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6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6"/>
      </w:tblGrid>
      <w:tr w:rsidR="00152CDF" w14:paraId="7500D3D6" w14:textId="77777777" w:rsidTr="00E52460">
        <w:trPr>
          <w:trHeight w:val="1904"/>
        </w:trPr>
        <w:tc>
          <w:tcPr>
            <w:tcW w:w="9476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51596A74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94327D">
              <w:rPr>
                <w:b/>
                <w:noProof/>
                <w:sz w:val="24"/>
              </w:rPr>
              <w:t>A1</w:t>
            </w:r>
          </w:p>
          <w:p w14:paraId="4022174D" w14:textId="0E8087AE" w:rsidR="00D9793C" w:rsidRPr="00D9793C" w:rsidRDefault="00B521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Bauherr</w:t>
            </w:r>
            <w:r w:rsidR="00ED33DC">
              <w:rPr>
                <w:b/>
                <w:noProof/>
                <w:sz w:val="24"/>
              </w:rPr>
              <w:t>schaft</w:t>
            </w:r>
            <w:r>
              <w:rPr>
                <w:b/>
                <w:noProof/>
                <w:sz w:val="24"/>
              </w:rPr>
              <w:t xml:space="preserve"> – Bewertungsschema EK/ZK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6C7F3F1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6221CF66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18333CF0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50591E1B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35685C50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3FF27F51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271B1FCA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3A9C40FC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1E8FFE17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26085173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56CD6F63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340EA386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25542493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6BEEF2A9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5C9F743A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59965D63" w14:textId="77777777" w:rsidR="003D4F1C" w:rsidRDefault="003D4F1C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BF9CC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E0BC7E8" w14:textId="22CADFD9" w:rsidR="00152CDF" w:rsidRDefault="00804906" w:rsidP="009B6DC1">
            <w:r>
              <w:rPr>
                <w:b/>
                <w:noProof/>
                <w:sz w:val="24"/>
              </w:rPr>
              <w:t xml:space="preserve">Version </w:t>
            </w:r>
            <w:r w:rsidR="00643054">
              <w:rPr>
                <w:b/>
                <w:noProof/>
                <w:sz w:val="24"/>
              </w:rPr>
              <w:t>2.0</w:t>
            </w:r>
            <w:r w:rsidR="009B6DC1">
              <w:rPr>
                <w:b/>
                <w:noProof/>
                <w:sz w:val="24"/>
              </w:rPr>
              <w:t xml:space="preserve"> vom </w:t>
            </w:r>
            <w:r w:rsidR="000C035E">
              <w:rPr>
                <w:b/>
                <w:noProof/>
                <w:sz w:val="24"/>
              </w:rPr>
              <w:t>31.</w:t>
            </w:r>
            <w:r w:rsidR="00643054">
              <w:rPr>
                <w:b/>
                <w:noProof/>
                <w:sz w:val="24"/>
              </w:rPr>
              <w:t>03</w:t>
            </w:r>
            <w:r w:rsidR="00ED33DC">
              <w:rPr>
                <w:b/>
                <w:noProof/>
                <w:sz w:val="24"/>
              </w:rPr>
              <w:t>.</w:t>
            </w:r>
            <w:r w:rsidR="009B6DC1">
              <w:rPr>
                <w:b/>
                <w:noProof/>
                <w:sz w:val="24"/>
              </w:rPr>
              <w:t>20</w:t>
            </w:r>
            <w:r w:rsidR="00643054">
              <w:rPr>
                <w:b/>
                <w:noProof/>
                <w:sz w:val="24"/>
              </w:rPr>
              <w:t>25</w:t>
            </w:r>
          </w:p>
        </w:tc>
      </w:tr>
    </w:tbl>
    <w:p w14:paraId="7FE0D585" w14:textId="77777777" w:rsidR="00E52460" w:rsidRDefault="00E52460" w:rsidP="00875560">
      <w:pPr>
        <w:pStyle w:val="Verzeichnis1"/>
        <w:sectPr w:rsidR="00E52460" w:rsidSect="00492A05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701" w:right="1247" w:bottom="567" w:left="1247" w:header="680" w:footer="567" w:gutter="0"/>
          <w:cols w:space="720"/>
          <w:titlePg/>
          <w:docGrid w:linePitch="299"/>
        </w:sectPr>
      </w:pPr>
    </w:p>
    <w:p w14:paraId="6736189C" w14:textId="392D3A46" w:rsidR="00040A83" w:rsidRPr="00040A83" w:rsidRDefault="00CA1AAE" w:rsidP="00492A05">
      <w:pPr>
        <w:pStyle w:val="Verzeichnis1"/>
        <w:rPr>
          <w:b/>
          <w:bCs/>
          <w:sz w:val="36"/>
          <w:szCs w:val="28"/>
          <w:lang w:eastAsia="en-US"/>
        </w:rPr>
      </w:pPr>
      <w:bookmarkStart w:id="1" w:name="_Toc144821247"/>
      <w:r>
        <w:rPr>
          <w:b/>
          <w:bCs/>
          <w:sz w:val="36"/>
          <w:szCs w:val="28"/>
          <w:lang w:eastAsia="en-US"/>
        </w:rPr>
        <w:lastRenderedPageBreak/>
        <w:t>B</w:t>
      </w:r>
      <w:r w:rsidR="00040A83" w:rsidRPr="00040A83">
        <w:rPr>
          <w:b/>
          <w:bCs/>
          <w:sz w:val="36"/>
          <w:szCs w:val="28"/>
          <w:lang w:eastAsia="en-US"/>
        </w:rPr>
        <w:t>ewertungsschema Bauarbeiten</w:t>
      </w:r>
      <w:bookmarkEnd w:id="1"/>
    </w:p>
    <w:p w14:paraId="215B0E9C" w14:textId="77777777" w:rsidR="00040A83" w:rsidRPr="00040A83" w:rsidRDefault="00040A83" w:rsidP="00040A83">
      <w:pPr>
        <w:spacing w:line="280" w:lineRule="atLeast"/>
        <w:rPr>
          <w:rFonts w:eastAsia="Arial" w:cs="Arial"/>
          <w:b/>
          <w:sz w:val="20"/>
          <w:lang w:eastAsia="en-US"/>
        </w:rPr>
      </w:pPr>
      <w:r w:rsidRPr="00040A83">
        <w:rPr>
          <w:rFonts w:eastAsia="Arial" w:cs="Arial"/>
          <w:b/>
          <w:sz w:val="20"/>
          <w:lang w:eastAsia="en-US"/>
        </w:rPr>
        <w:t>Bewertungsschema Bauarbeiten (offenes / Einladungs-Verfahren)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"/>
        <w:gridCol w:w="1201"/>
        <w:gridCol w:w="1201"/>
        <w:gridCol w:w="964"/>
        <w:gridCol w:w="1134"/>
        <w:gridCol w:w="1089"/>
        <w:gridCol w:w="1200"/>
        <w:gridCol w:w="1201"/>
        <w:gridCol w:w="1200"/>
        <w:gridCol w:w="4807"/>
      </w:tblGrid>
      <w:tr w:rsidR="00040A83" w:rsidRPr="00040A83" w14:paraId="63CEF88C" w14:textId="77777777" w:rsidTr="003D53B0">
        <w:trPr>
          <w:tblHeader/>
        </w:trPr>
        <w:tc>
          <w:tcPr>
            <w:tcW w:w="1024" w:type="dxa"/>
            <w:tcBorders>
              <w:bottom w:val="single" w:sz="4" w:space="0" w:color="auto"/>
            </w:tcBorders>
            <w:shd w:val="clear" w:color="auto" w:fill="000000"/>
          </w:tcPr>
          <w:p w14:paraId="3D4C4CC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Punkte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000000"/>
          </w:tcPr>
          <w:p w14:paraId="3329C9B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shd w:val="clear" w:color="auto" w:fill="000000"/>
          </w:tcPr>
          <w:p w14:paraId="652CCC3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</w:p>
        </w:tc>
        <w:tc>
          <w:tcPr>
            <w:tcW w:w="964" w:type="dxa"/>
            <w:shd w:val="clear" w:color="auto" w:fill="000000"/>
          </w:tcPr>
          <w:p w14:paraId="72936DA6" w14:textId="77777777" w:rsidR="001077F7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 xml:space="preserve">0 </w:t>
            </w:r>
          </w:p>
          <w:p w14:paraId="02A27C06" w14:textId="26DFCBA0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Keine Angaben</w:t>
            </w:r>
          </w:p>
        </w:tc>
        <w:tc>
          <w:tcPr>
            <w:tcW w:w="1134" w:type="dxa"/>
            <w:shd w:val="clear" w:color="auto" w:fill="000000"/>
          </w:tcPr>
          <w:p w14:paraId="2E7CAE3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89" w:type="dxa"/>
            <w:shd w:val="clear" w:color="auto" w:fill="000000"/>
          </w:tcPr>
          <w:p w14:paraId="0033A0F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00" w:type="dxa"/>
            <w:shd w:val="clear" w:color="auto" w:fill="000000"/>
          </w:tcPr>
          <w:p w14:paraId="57B2E45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01" w:type="dxa"/>
            <w:shd w:val="clear" w:color="auto" w:fill="000000"/>
          </w:tcPr>
          <w:p w14:paraId="04EDE74D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00" w:type="dxa"/>
            <w:shd w:val="clear" w:color="auto" w:fill="000000"/>
          </w:tcPr>
          <w:p w14:paraId="35CF17B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807" w:type="dxa"/>
            <w:shd w:val="clear" w:color="auto" w:fill="000000"/>
          </w:tcPr>
          <w:p w14:paraId="64CE924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color w:val="FFFFFF"/>
                <w:sz w:val="16"/>
                <w:szCs w:val="16"/>
                <w:lang w:eastAsia="en-US"/>
              </w:rPr>
              <w:t>Bemerkungen</w:t>
            </w:r>
          </w:p>
        </w:tc>
      </w:tr>
      <w:tr w:rsidR="00040A83" w:rsidRPr="00040A83" w14:paraId="6248F3EF" w14:textId="77777777" w:rsidTr="003D53B0">
        <w:trPr>
          <w:cantSplit/>
        </w:trPr>
        <w:tc>
          <w:tcPr>
            <w:tcW w:w="1024" w:type="dxa"/>
            <w:tcBorders>
              <w:top w:val="nil"/>
              <w:bottom w:val="nil"/>
            </w:tcBorders>
          </w:tcPr>
          <w:p w14:paraId="162200A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Kompetenz</w:t>
            </w:r>
          </w:p>
        </w:tc>
        <w:tc>
          <w:tcPr>
            <w:tcW w:w="1201" w:type="dxa"/>
            <w:tcBorders>
              <w:top w:val="nil"/>
              <w:bottom w:val="nil"/>
            </w:tcBorders>
          </w:tcPr>
          <w:p w14:paraId="317EFE4D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Referenzen des Anbieters für vergleichbare Projekte</w:t>
            </w:r>
          </w:p>
        </w:tc>
        <w:tc>
          <w:tcPr>
            <w:tcW w:w="1201" w:type="dxa"/>
          </w:tcPr>
          <w:p w14:paraId="6FEE9355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Arbeitsgattung 1</w:t>
            </w:r>
          </w:p>
        </w:tc>
        <w:tc>
          <w:tcPr>
            <w:tcW w:w="964" w:type="dxa"/>
          </w:tcPr>
          <w:p w14:paraId="2E97090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73425A2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089" w:type="dxa"/>
          </w:tcPr>
          <w:p w14:paraId="5388CF9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schlecht, nur bedingt vergleichbar mit Auftrag</w:t>
            </w:r>
          </w:p>
        </w:tc>
        <w:tc>
          <w:tcPr>
            <w:tcW w:w="1200" w:type="dxa"/>
          </w:tcPr>
          <w:p w14:paraId="429012B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knapp genügend, nur bedingt vergleichbar mit Auftrag</w:t>
            </w:r>
          </w:p>
        </w:tc>
        <w:tc>
          <w:tcPr>
            <w:tcW w:w="1201" w:type="dxa"/>
          </w:tcPr>
          <w:p w14:paraId="2C2BE2C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gut, teilweise vergleichbar mit Auftrag</w:t>
            </w:r>
          </w:p>
        </w:tc>
        <w:tc>
          <w:tcPr>
            <w:tcW w:w="1200" w:type="dxa"/>
          </w:tcPr>
          <w:p w14:paraId="2AA7F1B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sehr gut, vergleichbar mit Auftrag</w:t>
            </w:r>
          </w:p>
        </w:tc>
        <w:tc>
          <w:tcPr>
            <w:tcW w:w="4807" w:type="dxa"/>
            <w:vMerge w:val="restart"/>
          </w:tcPr>
          <w:p w14:paraId="1A4B54F5" w14:textId="2D2BC089" w:rsidR="00FB0474" w:rsidRPr="00205712" w:rsidRDefault="00040A83" w:rsidP="00040A83">
            <w:pPr>
              <w:spacing w:line="280" w:lineRule="atLeast"/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</w:pP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Kann ein Anbieter aufgrund seiner Referenzen die Eignung für den Auftrag nicht nachweisen, ist das Angebot von der Submission auszuschliessen.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br/>
              <w:t>Bei mehr als einer Arbeitsgattung getrennte Referenzen verlangen (auch Eignungskriterien) und pro Arbeitsgattung bewerten.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br/>
              <w:t xml:space="preserve">Bei der Vergleichbarkeit sind z.B. Komplexität, Grösse, Besonderheiten der Arbeiten zu berücksichtigen.) 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br/>
              <w:t xml:space="preserve">Bei unbefriedigender oder sehr guter Qualität kann die Punktzahl um +/- </w:t>
            </w:r>
            <w:r w:rsidR="008664F1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0.25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 Punkte korrigiert werden.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br/>
              <w:t>Das Total ergibt sich aus dem Mittel der Referenzan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softHyphen/>
              <w:t>gaben.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br/>
              <w:t xml:space="preserve">Aufgrund der Bewertung weiterer vergleichbarer Arbeiten (Unternehmer-Bewertung) kann das Total um +/- </w:t>
            </w:r>
            <w:r w:rsidR="008664F1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0.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25 Punkte korrigiert werden.</w:t>
            </w:r>
          </w:p>
          <w:p w14:paraId="7832634B" w14:textId="77777777" w:rsidR="00363416" w:rsidRPr="00205712" w:rsidRDefault="00AD67EC" w:rsidP="00040A83">
            <w:pPr>
              <w:spacing w:line="280" w:lineRule="atLeast"/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</w:pP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Differenz zwischen der Bausumme bei Vertragsabschluss</w:t>
            </w:r>
            <w:r w:rsidR="00677664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 und der Bausumme effektiv:</w:t>
            </w:r>
          </w:p>
          <w:p w14:paraId="07F1CCC2" w14:textId="644E00EB" w:rsidR="00040A83" w:rsidRPr="00205712" w:rsidRDefault="00363416" w:rsidP="00040A83">
            <w:pPr>
              <w:spacing w:line="280" w:lineRule="atLeast"/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</w:pP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Bei nicht </w:t>
            </w:r>
            <w:r w:rsidR="00E5417C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plausibler Begründung oder negativer Rückmeldung de</w:t>
            </w:r>
            <w:r w:rsidR="00FF4019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r</w:t>
            </w:r>
            <w:r w:rsidR="00E5417C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 Bauherr</w:t>
            </w:r>
            <w:r w:rsidR="00FF4019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schaft</w:t>
            </w:r>
            <w:r w:rsidR="00E5417C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, kann das Total um </w:t>
            </w:r>
            <w:r w:rsidR="001077F7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0.25</w:t>
            </w:r>
            <w:r w:rsidR="004F52A6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="0013732E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Punkte </w:t>
            </w:r>
            <w:r w:rsidR="004F52A6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korrigiert werden.</w:t>
            </w:r>
            <w:r w:rsidR="00040A83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br/>
              <w:t xml:space="preserve">Die Maximalpunktzahl ist </w:t>
            </w:r>
            <w:r w:rsidR="000A1B10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5</w:t>
            </w:r>
            <w:r w:rsidR="00040A83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</w:tr>
      <w:tr w:rsidR="00040A83" w:rsidRPr="00040A83" w14:paraId="23777113" w14:textId="77777777" w:rsidTr="003D53B0">
        <w:trPr>
          <w:cantSplit/>
        </w:trPr>
        <w:tc>
          <w:tcPr>
            <w:tcW w:w="1024" w:type="dxa"/>
            <w:tcBorders>
              <w:top w:val="nil"/>
              <w:bottom w:val="single" w:sz="4" w:space="0" w:color="auto"/>
            </w:tcBorders>
          </w:tcPr>
          <w:p w14:paraId="23C30047" w14:textId="77777777" w:rsidR="00040A83" w:rsidRPr="00040A83" w:rsidRDefault="00040A83" w:rsidP="00040A83">
            <w:pPr>
              <w:spacing w:line="259" w:lineRule="auto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nil"/>
              <w:bottom w:val="single" w:sz="4" w:space="0" w:color="auto"/>
            </w:tcBorders>
          </w:tcPr>
          <w:p w14:paraId="0AEE5F3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75C7760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i/>
                <w:sz w:val="16"/>
                <w:szCs w:val="16"/>
                <w:lang w:eastAsia="en-US"/>
              </w:rPr>
              <w:t>Arbeitsgattung 2</w:t>
            </w:r>
          </w:p>
        </w:tc>
        <w:tc>
          <w:tcPr>
            <w:tcW w:w="964" w:type="dxa"/>
          </w:tcPr>
          <w:p w14:paraId="0007DB7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487B0D8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089" w:type="dxa"/>
          </w:tcPr>
          <w:p w14:paraId="33C25E0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Referenzen sind schlecht, nur bedingt vergleichbar mit Auftrag</w:t>
            </w:r>
          </w:p>
        </w:tc>
        <w:tc>
          <w:tcPr>
            <w:tcW w:w="1200" w:type="dxa"/>
          </w:tcPr>
          <w:p w14:paraId="429D977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Referenzen sind knapp genügend, nur bedingt vergleichbar mit Auftrag</w:t>
            </w:r>
          </w:p>
        </w:tc>
        <w:tc>
          <w:tcPr>
            <w:tcW w:w="1201" w:type="dxa"/>
          </w:tcPr>
          <w:p w14:paraId="32C9A70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Referenzen sind gut, teilweise vergleichbar mit Auftrag</w:t>
            </w:r>
          </w:p>
        </w:tc>
        <w:tc>
          <w:tcPr>
            <w:tcW w:w="1200" w:type="dxa"/>
          </w:tcPr>
          <w:p w14:paraId="7D195A6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Referenzen sind sehr gut, vergleichbar mit Auftrag</w:t>
            </w:r>
          </w:p>
        </w:tc>
        <w:tc>
          <w:tcPr>
            <w:tcW w:w="4807" w:type="dxa"/>
            <w:vMerge/>
            <w:tcBorders>
              <w:bottom w:val="single" w:sz="4" w:space="0" w:color="auto"/>
            </w:tcBorders>
          </w:tcPr>
          <w:p w14:paraId="50AD4D3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</w:tr>
      <w:tr w:rsidR="00040A83" w:rsidRPr="00040A83" w14:paraId="00D33F08" w14:textId="77777777" w:rsidTr="003D53B0">
        <w:trPr>
          <w:cantSplit/>
        </w:trPr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3839ADA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vMerge w:val="restart"/>
            <w:tcBorders>
              <w:bottom w:val="single" w:sz="4" w:space="0" w:color="auto"/>
            </w:tcBorders>
          </w:tcPr>
          <w:p w14:paraId="17C8ECDE" w14:textId="25E858C4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Referenzen Schlüssel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softHyphen/>
              <w:t>p</w:t>
            </w:r>
            <w:r w:rsidR="008775A7">
              <w:rPr>
                <w:rFonts w:eastAsia="Arial" w:cs="Arial"/>
                <w:b/>
                <w:sz w:val="16"/>
                <w:szCs w:val="16"/>
                <w:lang w:eastAsia="en-US"/>
              </w:rPr>
              <w:t>er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sonen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 xml:space="preserve">(nur wenn im 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lastRenderedPageBreak/>
              <w:t>Organigramm enthalten)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1233AF68" w14:textId="2FD22F40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lastRenderedPageBreak/>
              <w:t>Bauführ</w:t>
            </w:r>
            <w:r w:rsidR="008775A7">
              <w:rPr>
                <w:rFonts w:eastAsia="Arial" w:cs="Arial"/>
                <w:b/>
                <w:sz w:val="16"/>
                <w:szCs w:val="16"/>
                <w:lang w:eastAsia="en-US"/>
              </w:rPr>
              <w:t>ung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,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Ausbildung</w:t>
            </w:r>
          </w:p>
        </w:tc>
        <w:tc>
          <w:tcPr>
            <w:tcW w:w="964" w:type="dxa"/>
          </w:tcPr>
          <w:p w14:paraId="63DCE97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2CF48AE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Ohne aufgabenbezogene Ausbildung</w:t>
            </w:r>
          </w:p>
        </w:tc>
        <w:tc>
          <w:tcPr>
            <w:tcW w:w="1089" w:type="dxa"/>
          </w:tcPr>
          <w:p w14:paraId="3C81037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3C6E3C9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Polierausbildung </w:t>
            </w:r>
          </w:p>
        </w:tc>
        <w:tc>
          <w:tcPr>
            <w:tcW w:w="1201" w:type="dxa"/>
          </w:tcPr>
          <w:p w14:paraId="6C16BF8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3FBE55A4" w14:textId="6607E7CF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Bauführ</w:t>
            </w:r>
            <w:r w:rsidR="008775A7">
              <w:rPr>
                <w:rFonts w:eastAsia="Arial" w:cs="Arial"/>
                <w:sz w:val="16"/>
                <w:szCs w:val="16"/>
                <w:lang w:eastAsia="en-US"/>
              </w:rPr>
              <w:t>ung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, Bautechniker</w:t>
            </w:r>
            <w:r w:rsidR="008775A7">
              <w:rPr>
                <w:rFonts w:eastAsia="Arial" w:cs="Arial"/>
                <w:sz w:val="16"/>
                <w:szCs w:val="16"/>
                <w:lang w:eastAsia="en-US"/>
              </w:rPr>
              <w:t>s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, Baumeister</w:t>
            </w:r>
            <w:r w:rsidR="008775A7">
              <w:rPr>
                <w:rFonts w:eastAsia="Arial" w:cs="Arial"/>
                <w:sz w:val="16"/>
                <w:szCs w:val="16"/>
                <w:lang w:eastAsia="en-US"/>
              </w:rPr>
              <w:t>s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, Bauingenieur</w:t>
            </w:r>
            <w:r w:rsidR="008775A7">
              <w:rPr>
                <w:rFonts w:eastAsia="Arial" w:cs="Arial"/>
                <w:sz w:val="16"/>
                <w:szCs w:val="16"/>
                <w:lang w:eastAsia="en-US"/>
              </w:rPr>
              <w:t>s</w:t>
            </w:r>
          </w:p>
        </w:tc>
        <w:tc>
          <w:tcPr>
            <w:tcW w:w="4807" w:type="dxa"/>
            <w:vMerge w:val="restart"/>
            <w:tcBorders>
              <w:bottom w:val="single" w:sz="4" w:space="0" w:color="auto"/>
            </w:tcBorders>
          </w:tcPr>
          <w:p w14:paraId="20BB3D6E" w14:textId="65C44095" w:rsidR="00690228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Eine weitere Abstufung bei der Bewertung der Ausbildung ist möglich.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Das Total für die Bewertung der Referenzen ergibt sich aus dem Mittel der Referenzangaben.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lastRenderedPageBreak/>
              <w:t>Bei unzureichenden oder sehr guten Erfahrungen mit der Schlüsselperson kann die Punktzahl um +/- 25 Punkte korrigiert werden.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 xml:space="preserve">Aufgrund der Bewertung früherer Arbeiten (Unternehmer-Bewertung) kann das Total um </w:t>
            </w:r>
            <w:r w:rsidR="008664F1">
              <w:rPr>
                <w:rFonts w:eastAsia="Arial" w:cs="Arial"/>
                <w:sz w:val="16"/>
                <w:szCs w:val="16"/>
                <w:lang w:eastAsia="en-US"/>
              </w:rPr>
              <w:t>0.25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 Punkte korrigiert werden.</w:t>
            </w:r>
          </w:p>
          <w:p w14:paraId="4A30755C" w14:textId="77777777" w:rsidR="00690228" w:rsidRPr="00205712" w:rsidRDefault="00690228" w:rsidP="00690228">
            <w:pPr>
              <w:spacing w:line="280" w:lineRule="atLeast"/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</w:pP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Differenz zwischen der Bausumme bei Vertragsabschluss und der Bausumme effektiv:</w:t>
            </w:r>
          </w:p>
          <w:p w14:paraId="03E84607" w14:textId="1FB894D3" w:rsidR="00040A83" w:rsidRPr="00040A83" w:rsidRDefault="00690228" w:rsidP="00690228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Bei nicht plausibler Begründung oder negativer Rückmeldung de</w:t>
            </w:r>
            <w:r w:rsidR="00FF4019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r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 Bauherr</w:t>
            </w:r>
            <w:r w:rsidR="00FF4019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schaft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 xml:space="preserve">, kann das Total um </w:t>
            </w:r>
            <w:r w:rsidR="001077F7"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0.</w:t>
            </w:r>
            <w:r w:rsidRPr="00205712">
              <w:rPr>
                <w:rFonts w:eastAsia="Arial" w:cs="Arial"/>
                <w:color w:val="000000" w:themeColor="text1"/>
                <w:sz w:val="16"/>
                <w:szCs w:val="16"/>
                <w:lang w:eastAsia="en-US"/>
              </w:rPr>
              <w:t>25 Punkte korrigiert werden.</w:t>
            </w:r>
            <w:r w:rsidR="00040A83"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 xml:space="preserve">Die Maximalpunktzahl pro Schlüsselfunktion ist </w:t>
            </w:r>
            <w:r w:rsidR="000A1B10">
              <w:rPr>
                <w:rFonts w:eastAsia="Arial" w:cs="Arial"/>
                <w:sz w:val="16"/>
                <w:szCs w:val="16"/>
                <w:lang w:eastAsia="en-US"/>
              </w:rPr>
              <w:t>5</w:t>
            </w:r>
            <w:r w:rsidR="00040A83" w:rsidRPr="00040A83">
              <w:rPr>
                <w:rFonts w:eastAsia="Arial" w:cs="Arial"/>
                <w:sz w:val="16"/>
                <w:szCs w:val="16"/>
                <w:lang w:eastAsia="en-US"/>
              </w:rPr>
              <w:t>. Werden bei einer Baustelle mehrere Poliere eingesetzt, so wird das arithmetische Mittel aus den Einzelbewertungen der Poliere gebildet.</w:t>
            </w:r>
          </w:p>
        </w:tc>
      </w:tr>
      <w:tr w:rsidR="00040A83" w:rsidRPr="00040A83" w14:paraId="78167B76" w14:textId="77777777" w:rsidTr="003D53B0">
        <w:trPr>
          <w:cantSplit/>
        </w:trPr>
        <w:tc>
          <w:tcPr>
            <w:tcW w:w="1024" w:type="dxa"/>
            <w:tcBorders>
              <w:top w:val="single" w:sz="4" w:space="0" w:color="auto"/>
              <w:bottom w:val="nil"/>
            </w:tcBorders>
          </w:tcPr>
          <w:p w14:paraId="4325CA2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BC844F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nil"/>
            </w:tcBorders>
          </w:tcPr>
          <w:p w14:paraId="6D0B3330" w14:textId="36CC4F2A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Bauführ</w:t>
            </w:r>
            <w:r w:rsidR="008775A7">
              <w:rPr>
                <w:rFonts w:eastAsia="Arial" w:cs="Arial"/>
                <w:b/>
                <w:sz w:val="16"/>
                <w:szCs w:val="16"/>
                <w:lang w:eastAsia="en-US"/>
              </w:rPr>
              <w:t>ung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,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Referenzen</w:t>
            </w:r>
          </w:p>
        </w:tc>
        <w:tc>
          <w:tcPr>
            <w:tcW w:w="964" w:type="dxa"/>
            <w:tcBorders>
              <w:bottom w:val="nil"/>
            </w:tcBorders>
          </w:tcPr>
          <w:p w14:paraId="61B7A8C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5DD1D8B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ungenügend, nicht vergleichbar mit Auftrag</w:t>
            </w:r>
          </w:p>
        </w:tc>
        <w:tc>
          <w:tcPr>
            <w:tcW w:w="1089" w:type="dxa"/>
            <w:tcBorders>
              <w:bottom w:val="nil"/>
            </w:tcBorders>
          </w:tcPr>
          <w:p w14:paraId="5674C8B0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schlecht, nur bedingt vergleichbar mit Auftrag</w:t>
            </w:r>
          </w:p>
        </w:tc>
        <w:tc>
          <w:tcPr>
            <w:tcW w:w="1200" w:type="dxa"/>
            <w:tcBorders>
              <w:bottom w:val="nil"/>
            </w:tcBorders>
          </w:tcPr>
          <w:p w14:paraId="5943F5B5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knapp genügend, nur bedingt vergleichbar mit Auftrag</w:t>
            </w:r>
          </w:p>
        </w:tc>
        <w:tc>
          <w:tcPr>
            <w:tcW w:w="1201" w:type="dxa"/>
            <w:tcBorders>
              <w:bottom w:val="nil"/>
            </w:tcBorders>
          </w:tcPr>
          <w:p w14:paraId="1F35FE9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gut, teilweise vergleichbar mit Auftrag</w:t>
            </w:r>
          </w:p>
        </w:tc>
        <w:tc>
          <w:tcPr>
            <w:tcW w:w="1200" w:type="dxa"/>
            <w:tcBorders>
              <w:bottom w:val="nil"/>
            </w:tcBorders>
          </w:tcPr>
          <w:p w14:paraId="7573C40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sehr gut, vergleichbar mit Auftrag</w:t>
            </w:r>
          </w:p>
        </w:tc>
        <w:tc>
          <w:tcPr>
            <w:tcW w:w="4807" w:type="dxa"/>
            <w:vMerge/>
            <w:tcBorders>
              <w:top w:val="nil"/>
              <w:bottom w:val="single" w:sz="4" w:space="0" w:color="auto"/>
            </w:tcBorders>
          </w:tcPr>
          <w:p w14:paraId="7534726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</w:tr>
      <w:tr w:rsidR="00040A83" w:rsidRPr="00040A83" w14:paraId="1F47671D" w14:textId="77777777" w:rsidTr="003D53B0">
        <w:trPr>
          <w:cantSplit/>
        </w:trPr>
        <w:tc>
          <w:tcPr>
            <w:tcW w:w="1024" w:type="dxa"/>
            <w:vMerge w:val="restart"/>
            <w:tcBorders>
              <w:top w:val="nil"/>
              <w:bottom w:val="nil"/>
            </w:tcBorders>
          </w:tcPr>
          <w:p w14:paraId="118B632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vMerge/>
            <w:tcBorders>
              <w:bottom w:val="single" w:sz="4" w:space="0" w:color="auto"/>
            </w:tcBorders>
          </w:tcPr>
          <w:p w14:paraId="2B68217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bottom w:val="nil"/>
            </w:tcBorders>
          </w:tcPr>
          <w:p w14:paraId="54D9B37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Polier,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Ausbildung</w:t>
            </w:r>
          </w:p>
        </w:tc>
        <w:tc>
          <w:tcPr>
            <w:tcW w:w="964" w:type="dxa"/>
            <w:tcBorders>
              <w:bottom w:val="nil"/>
            </w:tcBorders>
          </w:tcPr>
          <w:p w14:paraId="3EC5D9A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473ADEB0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Ohne aufgabenbezogene Ausbildung</w:t>
            </w:r>
          </w:p>
        </w:tc>
        <w:tc>
          <w:tcPr>
            <w:tcW w:w="1089" w:type="dxa"/>
            <w:tcBorders>
              <w:bottom w:val="nil"/>
            </w:tcBorders>
          </w:tcPr>
          <w:p w14:paraId="387DE0AD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14:paraId="5021256A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Bau- / Fachbezogene Berufslehre</w:t>
            </w:r>
          </w:p>
        </w:tc>
        <w:tc>
          <w:tcPr>
            <w:tcW w:w="1201" w:type="dxa"/>
            <w:tcBorders>
              <w:bottom w:val="nil"/>
            </w:tcBorders>
          </w:tcPr>
          <w:p w14:paraId="22A521C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14:paraId="340ED4E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Polierschule</w:t>
            </w:r>
          </w:p>
        </w:tc>
        <w:tc>
          <w:tcPr>
            <w:tcW w:w="4807" w:type="dxa"/>
            <w:vMerge/>
            <w:tcBorders>
              <w:top w:val="nil"/>
              <w:bottom w:val="single" w:sz="4" w:space="0" w:color="auto"/>
            </w:tcBorders>
          </w:tcPr>
          <w:p w14:paraId="380B299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</w:tr>
      <w:tr w:rsidR="00040A83" w:rsidRPr="00040A83" w14:paraId="0967EAA3" w14:textId="77777777" w:rsidTr="003D53B0">
        <w:trPr>
          <w:cantSplit/>
        </w:trPr>
        <w:tc>
          <w:tcPr>
            <w:tcW w:w="1024" w:type="dxa"/>
            <w:vMerge/>
            <w:tcBorders>
              <w:top w:val="nil"/>
              <w:bottom w:val="nil"/>
            </w:tcBorders>
          </w:tcPr>
          <w:p w14:paraId="114B948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vMerge/>
            <w:tcBorders>
              <w:bottom w:val="single" w:sz="4" w:space="0" w:color="auto"/>
            </w:tcBorders>
          </w:tcPr>
          <w:p w14:paraId="1B8E0CC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338E2E2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Polier,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Referenzen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708D568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3E248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ungenügend, nicht vergleichbar mit Auftrag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00C4FF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schlecht, nur bedingt vergleichbar mit Auftrag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5365B45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knapp genügend, nur bedingt vergleichbar mit Auftrag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7FC44B1D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gut, teilweise vergleichbar mit Auftrag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28828BC0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Referenzen sind sehr gut, vergleichbar mit Auftrag</w:t>
            </w:r>
          </w:p>
        </w:tc>
        <w:tc>
          <w:tcPr>
            <w:tcW w:w="4807" w:type="dxa"/>
            <w:vMerge/>
            <w:tcBorders>
              <w:top w:val="nil"/>
              <w:bottom w:val="single" w:sz="4" w:space="0" w:color="auto"/>
            </w:tcBorders>
          </w:tcPr>
          <w:p w14:paraId="3338141A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</w:tr>
      <w:tr w:rsidR="00040A83" w:rsidRPr="00040A83" w14:paraId="198F6686" w14:textId="77777777" w:rsidTr="003D53B0">
        <w:trPr>
          <w:cantSplit/>
        </w:trPr>
        <w:tc>
          <w:tcPr>
            <w:tcW w:w="1024" w:type="dxa"/>
            <w:tcBorders>
              <w:top w:val="nil"/>
              <w:bottom w:val="nil"/>
            </w:tcBorders>
          </w:tcPr>
          <w:p w14:paraId="72A123BD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nil"/>
            </w:tcBorders>
          </w:tcPr>
          <w:p w14:paraId="2AE4F02A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Organigramm</w:t>
            </w:r>
          </w:p>
        </w:tc>
        <w:tc>
          <w:tcPr>
            <w:tcW w:w="1201" w:type="dxa"/>
            <w:tcBorders>
              <w:top w:val="nil"/>
            </w:tcBorders>
          </w:tcPr>
          <w:p w14:paraId="2BDE4151" w14:textId="12C210FA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Angaben zu Schlüssel</w:t>
            </w:r>
            <w:r w:rsidR="008775A7">
              <w:rPr>
                <w:rFonts w:eastAsia="Arial" w:cs="Arial"/>
                <w:b/>
                <w:sz w:val="16"/>
                <w:szCs w:val="16"/>
                <w:lang w:eastAsia="en-US"/>
              </w:rPr>
              <w:t>-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funktionen</w:t>
            </w:r>
          </w:p>
        </w:tc>
        <w:tc>
          <w:tcPr>
            <w:tcW w:w="964" w:type="dxa"/>
            <w:tcBorders>
              <w:top w:val="nil"/>
            </w:tcBorders>
          </w:tcPr>
          <w:p w14:paraId="087C93E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E429F5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Keine Angaben zu Schlüsselfunktionen und keine namentliche Benennung</w:t>
            </w:r>
          </w:p>
        </w:tc>
        <w:tc>
          <w:tcPr>
            <w:tcW w:w="1089" w:type="dxa"/>
            <w:tcBorders>
              <w:top w:val="nil"/>
            </w:tcBorders>
          </w:tcPr>
          <w:p w14:paraId="4CE8B78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14:paraId="16D6BDB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Schlüsselfunktionen erwähnt / dargestellt (allerdings keine namentliche Benennung), Organisation erscheint nicht projektgerecht</w:t>
            </w:r>
          </w:p>
        </w:tc>
        <w:tc>
          <w:tcPr>
            <w:tcW w:w="1201" w:type="dxa"/>
            <w:tcBorders>
              <w:top w:val="nil"/>
            </w:tcBorders>
          </w:tcPr>
          <w:p w14:paraId="473819D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14:paraId="4E447EE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Schlüsselfunktionen / Stellvertretungen erwähnt / dargestellt (mit namentlicher Benennung), Organisation erscheint projektgerecht</w:t>
            </w:r>
          </w:p>
        </w:tc>
        <w:tc>
          <w:tcPr>
            <w:tcW w:w="4807" w:type="dxa"/>
            <w:tcBorders>
              <w:top w:val="single" w:sz="4" w:space="0" w:color="auto"/>
              <w:bottom w:val="single" w:sz="4" w:space="0" w:color="auto"/>
            </w:tcBorders>
          </w:tcPr>
          <w:p w14:paraId="34C58BC2" w14:textId="1A2726B9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Eine weitere Abstufung bei der Bewertung ist möglich.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Klare, übersichtliche Organisation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Beziehungen Bauherr</w:t>
            </w:r>
            <w:r w:rsidR="00FF4019">
              <w:rPr>
                <w:rFonts w:eastAsia="Arial" w:cs="Arial"/>
                <w:sz w:val="16"/>
                <w:szCs w:val="16"/>
                <w:lang w:eastAsia="en-US"/>
              </w:rPr>
              <w:t>schaft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 und Bauleitung ersichtlich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Die Schlüsselpersonen müssen identisch mit angegebenen Personenreferenzen sein</w:t>
            </w:r>
          </w:p>
        </w:tc>
      </w:tr>
      <w:tr w:rsidR="00040A83" w:rsidRPr="00040A83" w14:paraId="0C64F4D5" w14:textId="77777777" w:rsidTr="003D53B0">
        <w:trPr>
          <w:cantSplit/>
        </w:trPr>
        <w:tc>
          <w:tcPr>
            <w:tcW w:w="1024" w:type="dxa"/>
            <w:tcBorders>
              <w:top w:val="nil"/>
              <w:bottom w:val="single" w:sz="4" w:space="0" w:color="auto"/>
            </w:tcBorders>
          </w:tcPr>
          <w:p w14:paraId="2D5CDC60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nil"/>
              <w:bottom w:val="single" w:sz="4" w:space="0" w:color="auto"/>
            </w:tcBorders>
          </w:tcPr>
          <w:p w14:paraId="5E7F2378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nil"/>
            </w:tcBorders>
          </w:tcPr>
          <w:p w14:paraId="4E808F3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Schnittstellen zu Dritten</w:t>
            </w:r>
          </w:p>
        </w:tc>
        <w:tc>
          <w:tcPr>
            <w:tcW w:w="964" w:type="dxa"/>
            <w:tcBorders>
              <w:top w:val="nil"/>
            </w:tcBorders>
          </w:tcPr>
          <w:p w14:paraId="3502AB3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26F10F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Keine Angaben </w:t>
            </w:r>
          </w:p>
        </w:tc>
        <w:tc>
          <w:tcPr>
            <w:tcW w:w="1089" w:type="dxa"/>
            <w:tcBorders>
              <w:top w:val="nil"/>
            </w:tcBorders>
          </w:tcPr>
          <w:p w14:paraId="39EB4945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14:paraId="1266BEFA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Einzelne sinnvolle Angaben</w:t>
            </w:r>
          </w:p>
        </w:tc>
        <w:tc>
          <w:tcPr>
            <w:tcW w:w="1201" w:type="dxa"/>
            <w:tcBorders>
              <w:top w:val="nil"/>
            </w:tcBorders>
          </w:tcPr>
          <w:p w14:paraId="0AB9274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14:paraId="7C25B4C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Sinnvolle Anga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softHyphen/>
              <w:t xml:space="preserve">ben </w:t>
            </w:r>
          </w:p>
        </w:tc>
        <w:tc>
          <w:tcPr>
            <w:tcW w:w="4807" w:type="dxa"/>
            <w:tcBorders>
              <w:top w:val="nil"/>
              <w:bottom w:val="single" w:sz="4" w:space="0" w:color="auto"/>
            </w:tcBorders>
          </w:tcPr>
          <w:p w14:paraId="4D95F1AA" w14:textId="508EABED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Dritte sind z.B. Auftraggeber, weiteren Ämtern, Bauleitung, Subunternehm</w:t>
            </w:r>
            <w:r w:rsidR="00ED33DC">
              <w:rPr>
                <w:rFonts w:eastAsia="Arial" w:cs="Arial"/>
                <w:sz w:val="16"/>
                <w:szCs w:val="16"/>
                <w:lang w:eastAsia="en-US"/>
              </w:rPr>
              <w:t>ung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, Gemeinden, Werken, weiter</w:t>
            </w:r>
            <w:r w:rsidR="00ED33DC">
              <w:rPr>
                <w:rFonts w:eastAsia="Arial" w:cs="Arial"/>
                <w:sz w:val="16"/>
                <w:szCs w:val="16"/>
                <w:lang w:eastAsia="en-US"/>
              </w:rPr>
              <w:t>e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 Unternehm</w:t>
            </w:r>
            <w:r w:rsidR="00ED33DC">
              <w:rPr>
                <w:rFonts w:eastAsia="Arial" w:cs="Arial"/>
                <w:sz w:val="16"/>
                <w:szCs w:val="16"/>
                <w:lang w:eastAsia="en-US"/>
              </w:rPr>
              <w:t>ung</w:t>
            </w:r>
          </w:p>
        </w:tc>
      </w:tr>
      <w:tr w:rsidR="00040A83" w:rsidRPr="00040A83" w14:paraId="7908C204" w14:textId="77777777" w:rsidTr="003D53B0">
        <w:trPr>
          <w:cantSplit/>
        </w:trPr>
        <w:tc>
          <w:tcPr>
            <w:tcW w:w="1024" w:type="dxa"/>
            <w:tcBorders>
              <w:top w:val="nil"/>
              <w:bottom w:val="nil"/>
            </w:tcBorders>
          </w:tcPr>
          <w:p w14:paraId="18113C5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lastRenderedPageBreak/>
              <w:t>Qualität</w:t>
            </w:r>
          </w:p>
        </w:tc>
        <w:tc>
          <w:tcPr>
            <w:tcW w:w="1201" w:type="dxa"/>
            <w:tcBorders>
              <w:top w:val="nil"/>
              <w:bottom w:val="nil"/>
            </w:tcBorders>
          </w:tcPr>
          <w:p w14:paraId="6844887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Auftrags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softHyphen/>
              <w:t>analyse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mit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Massnahmenplanung</w:t>
            </w:r>
          </w:p>
        </w:tc>
        <w:tc>
          <w:tcPr>
            <w:tcW w:w="1201" w:type="dxa"/>
            <w:tcBorders>
              <w:top w:val="nil"/>
            </w:tcBorders>
          </w:tcPr>
          <w:p w14:paraId="2834BD5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Risikoanalyse (Beiblatt)</w:t>
            </w:r>
          </w:p>
        </w:tc>
        <w:tc>
          <w:tcPr>
            <w:tcW w:w="964" w:type="dxa"/>
            <w:tcBorders>
              <w:top w:val="nil"/>
            </w:tcBorders>
          </w:tcPr>
          <w:p w14:paraId="0A50603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888CF6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Keine Risiken erkannt</w:t>
            </w:r>
          </w:p>
        </w:tc>
        <w:tc>
          <w:tcPr>
            <w:tcW w:w="1089" w:type="dxa"/>
            <w:tcBorders>
              <w:top w:val="nil"/>
            </w:tcBorders>
          </w:tcPr>
          <w:p w14:paraId="4388F0E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... Risiken erkannt, Gewichtung nicht projektgerecht</w:t>
            </w:r>
          </w:p>
        </w:tc>
        <w:tc>
          <w:tcPr>
            <w:tcW w:w="1200" w:type="dxa"/>
            <w:tcBorders>
              <w:top w:val="nil"/>
            </w:tcBorders>
          </w:tcPr>
          <w:p w14:paraId="778E323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... Risiken erkannt, Gewichtung projektgerecht</w:t>
            </w:r>
          </w:p>
        </w:tc>
        <w:tc>
          <w:tcPr>
            <w:tcW w:w="1201" w:type="dxa"/>
            <w:tcBorders>
              <w:top w:val="nil"/>
            </w:tcBorders>
          </w:tcPr>
          <w:p w14:paraId="25287A10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... Risiken erkannt, Gewichtung projektgerecht</w:t>
            </w:r>
          </w:p>
        </w:tc>
        <w:tc>
          <w:tcPr>
            <w:tcW w:w="1200" w:type="dxa"/>
            <w:tcBorders>
              <w:top w:val="nil"/>
            </w:tcBorders>
          </w:tcPr>
          <w:p w14:paraId="1CDF7FD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Alle Risiken erkannt, Gewichtung projektgerecht</w:t>
            </w:r>
          </w:p>
        </w:tc>
        <w:tc>
          <w:tcPr>
            <w:tcW w:w="4807" w:type="dxa"/>
            <w:tcBorders>
              <w:top w:val="nil"/>
              <w:bottom w:val="single" w:sz="4" w:space="0" w:color="auto"/>
            </w:tcBorders>
          </w:tcPr>
          <w:p w14:paraId="4537641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Vergleich der Risiken mit der Risikobeurteilung der Bauleitung (Einteilung in Risiko „gross“ und „gering“)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Die Anzahl der Risiken ergibt sich aus dem Projekt. Entsprechend ist die Aufteilung für die Bewertung vorzusehen.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</w:r>
            <w:proofErr w:type="gramStart"/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Erwähnt</w:t>
            </w:r>
            <w:proofErr w:type="gramEnd"/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 der Anbieter zusätzliche sinnvolle Risiken, die von der Bauleitung nicht erkannt wurden, so kann diese Risiko in der Bewertung dieses Anbieters mitberücksichtigt werden.</w:t>
            </w:r>
          </w:p>
        </w:tc>
      </w:tr>
      <w:tr w:rsidR="00040A83" w:rsidRPr="00040A83" w14:paraId="438FDB05" w14:textId="77777777" w:rsidTr="003D53B0">
        <w:trPr>
          <w:cantSplit/>
        </w:trPr>
        <w:tc>
          <w:tcPr>
            <w:tcW w:w="1024" w:type="dxa"/>
            <w:tcBorders>
              <w:top w:val="nil"/>
              <w:bottom w:val="nil"/>
            </w:tcBorders>
          </w:tcPr>
          <w:p w14:paraId="6007FB9A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14:paraId="2D4C2F5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</w:tcPr>
          <w:p w14:paraId="5EC1FC9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Massnahmenplanung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(Beiblatt)</w:t>
            </w:r>
          </w:p>
        </w:tc>
        <w:tc>
          <w:tcPr>
            <w:tcW w:w="964" w:type="dxa"/>
          </w:tcPr>
          <w:p w14:paraId="5305209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06BF85D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Keine Massnahmenplanung aufgezeigt.</w:t>
            </w:r>
          </w:p>
        </w:tc>
        <w:tc>
          <w:tcPr>
            <w:tcW w:w="1089" w:type="dxa"/>
          </w:tcPr>
          <w:p w14:paraId="7C7D514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Massnahmenplanung zu .... aufgezeigten Risiken ist sinnvoll</w:t>
            </w:r>
          </w:p>
        </w:tc>
        <w:tc>
          <w:tcPr>
            <w:tcW w:w="1200" w:type="dxa"/>
          </w:tcPr>
          <w:p w14:paraId="6EA507E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Massnahmenplanung zu .... aufgezeigten Risiken ist sinnvoll</w:t>
            </w:r>
          </w:p>
        </w:tc>
        <w:tc>
          <w:tcPr>
            <w:tcW w:w="1201" w:type="dxa"/>
          </w:tcPr>
          <w:p w14:paraId="4C2C4E5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Massnahmenplanung zu .... aufgezeigten Risiken ist sinnvoll</w:t>
            </w:r>
          </w:p>
        </w:tc>
        <w:tc>
          <w:tcPr>
            <w:tcW w:w="1200" w:type="dxa"/>
          </w:tcPr>
          <w:p w14:paraId="5AC5D5A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Massnahmenplanung zu allen Risiken ist sinnvoll</w:t>
            </w:r>
          </w:p>
        </w:tc>
        <w:tc>
          <w:tcPr>
            <w:tcW w:w="4807" w:type="dxa"/>
            <w:tcBorders>
              <w:top w:val="single" w:sz="4" w:space="0" w:color="auto"/>
            </w:tcBorders>
            <w:vAlign w:val="center"/>
          </w:tcPr>
          <w:p w14:paraId="72A1C858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Vergleich der Massnahmenplanung des Anbieters mit dem Massnahmenkatalog der Bauleitung.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</w:r>
            <w:proofErr w:type="gramStart"/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Sind</w:t>
            </w:r>
            <w:proofErr w:type="gramEnd"/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 Massnahmenplanungen aufgezeigt, aber nicht sinnvoll, so wird die Bewertung entsprechend der Anzahl der Risiken zurückgestuft.</w:t>
            </w:r>
          </w:p>
        </w:tc>
      </w:tr>
      <w:tr w:rsidR="00040A83" w:rsidRPr="00040A83" w14:paraId="2CD780A9" w14:textId="77777777" w:rsidTr="003D53B0">
        <w:trPr>
          <w:cantSplit/>
        </w:trPr>
        <w:tc>
          <w:tcPr>
            <w:tcW w:w="1024" w:type="dxa"/>
            <w:tcBorders>
              <w:top w:val="nil"/>
              <w:bottom w:val="nil"/>
            </w:tcBorders>
          </w:tcPr>
          <w:p w14:paraId="00D21CD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17A85B2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QM-System</w:t>
            </w:r>
          </w:p>
        </w:tc>
        <w:tc>
          <w:tcPr>
            <w:tcW w:w="1201" w:type="dxa"/>
          </w:tcPr>
          <w:p w14:paraId="30BD260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Angaben pro Firma</w:t>
            </w:r>
          </w:p>
        </w:tc>
        <w:tc>
          <w:tcPr>
            <w:tcW w:w="964" w:type="dxa"/>
          </w:tcPr>
          <w:p w14:paraId="6369D258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6DB767B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Keine Angaben zu System</w:t>
            </w:r>
          </w:p>
        </w:tc>
        <w:tc>
          <w:tcPr>
            <w:tcW w:w="1089" w:type="dxa"/>
          </w:tcPr>
          <w:p w14:paraId="30122B9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Eigenes System im Aufbau</w:t>
            </w:r>
          </w:p>
        </w:tc>
        <w:tc>
          <w:tcPr>
            <w:tcW w:w="1200" w:type="dxa"/>
          </w:tcPr>
          <w:p w14:paraId="441E6F75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System für Zertifizierung im Aufbau</w:t>
            </w:r>
          </w:p>
        </w:tc>
        <w:tc>
          <w:tcPr>
            <w:tcW w:w="1201" w:type="dxa"/>
          </w:tcPr>
          <w:p w14:paraId="5EA6B92A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Eigenes System eingeführt</w:t>
            </w:r>
          </w:p>
        </w:tc>
        <w:tc>
          <w:tcPr>
            <w:tcW w:w="1200" w:type="dxa"/>
          </w:tcPr>
          <w:p w14:paraId="3D1A5C0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System eingeführt und zertifiziert</w:t>
            </w:r>
          </w:p>
        </w:tc>
        <w:tc>
          <w:tcPr>
            <w:tcW w:w="4807" w:type="dxa"/>
            <w:tcBorders>
              <w:top w:val="nil"/>
            </w:tcBorders>
          </w:tcPr>
          <w:p w14:paraId="3749FF64" w14:textId="44CACA32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Das Total ergibt sich bei </w:t>
            </w:r>
            <w:proofErr w:type="spellStart"/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ARGEn</w:t>
            </w:r>
            <w:proofErr w:type="spellEnd"/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 xml:space="preserve"> aus dem arithmetischen Mittel aller Firmen. (Ohne Subunternehm</w:t>
            </w:r>
            <w:r w:rsidR="00ED33DC">
              <w:rPr>
                <w:rFonts w:eastAsia="Arial" w:cs="Arial"/>
                <w:sz w:val="16"/>
                <w:szCs w:val="16"/>
                <w:lang w:eastAsia="en-US"/>
              </w:rPr>
              <w:t>ung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).</w:t>
            </w:r>
          </w:p>
        </w:tc>
      </w:tr>
      <w:tr w:rsidR="00040A83" w:rsidRPr="00040A83" w14:paraId="297D9B4B" w14:textId="77777777" w:rsidTr="003D53B0">
        <w:tc>
          <w:tcPr>
            <w:tcW w:w="1024" w:type="dxa"/>
            <w:tcBorders>
              <w:bottom w:val="nil"/>
            </w:tcBorders>
          </w:tcPr>
          <w:p w14:paraId="626FAB5C" w14:textId="7E3A183E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Bau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softHyphen/>
              <w:t>programm</w:t>
            </w:r>
          </w:p>
        </w:tc>
        <w:tc>
          <w:tcPr>
            <w:tcW w:w="1201" w:type="dxa"/>
            <w:tcBorders>
              <w:top w:val="nil"/>
              <w:bottom w:val="nil"/>
            </w:tcBorders>
          </w:tcPr>
          <w:p w14:paraId="710DCBB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Bauprogramm des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Unternehmers</w:t>
            </w:r>
          </w:p>
        </w:tc>
        <w:tc>
          <w:tcPr>
            <w:tcW w:w="1201" w:type="dxa"/>
          </w:tcPr>
          <w:p w14:paraId="394C85B8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Bauzeit</w:t>
            </w:r>
          </w:p>
        </w:tc>
        <w:tc>
          <w:tcPr>
            <w:tcW w:w="964" w:type="dxa"/>
          </w:tcPr>
          <w:p w14:paraId="47B2A8B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2BFED875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Vorgegebene Bauzeit kann ohne Angaben von Gründen nicht eingehalten werden.</w:t>
            </w:r>
          </w:p>
        </w:tc>
        <w:tc>
          <w:tcPr>
            <w:tcW w:w="1089" w:type="dxa"/>
          </w:tcPr>
          <w:p w14:paraId="6AC2DCE3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50A0EF3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Vorgegebene Bauzeit kann unter Angaben von Gründen nicht eingehalten werden.</w:t>
            </w:r>
          </w:p>
        </w:tc>
        <w:tc>
          <w:tcPr>
            <w:tcW w:w="1201" w:type="dxa"/>
          </w:tcPr>
          <w:p w14:paraId="49070440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2D3AE63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Vorgegebene Bauzeit kann eingehalten werden.</w:t>
            </w:r>
          </w:p>
        </w:tc>
        <w:tc>
          <w:tcPr>
            <w:tcW w:w="4807" w:type="dxa"/>
          </w:tcPr>
          <w:p w14:paraId="479E931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Eine weitere Abstufung bei der Bewertung ist möglich.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Von der Bauleitung ist vor der Submission ein eigenes plausibles Bauprogramm zu erstellen. Dieses dient als Beurteilungsgrundlage.</w:t>
            </w:r>
          </w:p>
        </w:tc>
      </w:tr>
      <w:tr w:rsidR="00040A83" w:rsidRPr="00040A83" w14:paraId="0F7AE84C" w14:textId="77777777" w:rsidTr="003D53B0">
        <w:tc>
          <w:tcPr>
            <w:tcW w:w="1024" w:type="dxa"/>
            <w:tcBorders>
              <w:top w:val="nil"/>
              <w:bottom w:val="single" w:sz="4" w:space="0" w:color="auto"/>
            </w:tcBorders>
          </w:tcPr>
          <w:p w14:paraId="52BB601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nil"/>
              <w:bottom w:val="single" w:sz="4" w:space="0" w:color="auto"/>
            </w:tcBorders>
          </w:tcPr>
          <w:p w14:paraId="7962360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</w:tcPr>
          <w:p w14:paraId="47BEDAE5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i/>
                <w:sz w:val="16"/>
                <w:szCs w:val="16"/>
                <w:lang w:eastAsia="en-US"/>
              </w:rPr>
              <w:t>Bauzeit</w:t>
            </w:r>
          </w:p>
        </w:tc>
        <w:tc>
          <w:tcPr>
            <w:tcW w:w="964" w:type="dxa"/>
          </w:tcPr>
          <w:p w14:paraId="7FE059E1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5CE5130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Die vorgegebene Bauzeit wird um .... Wochen/Monate überschritten</w:t>
            </w:r>
          </w:p>
        </w:tc>
        <w:tc>
          <w:tcPr>
            <w:tcW w:w="1089" w:type="dxa"/>
          </w:tcPr>
          <w:p w14:paraId="5B1720B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Die vorgegebene Bauzeit wird um .... Wochen/Monate überschritten</w:t>
            </w:r>
          </w:p>
        </w:tc>
        <w:tc>
          <w:tcPr>
            <w:tcW w:w="1200" w:type="dxa"/>
          </w:tcPr>
          <w:p w14:paraId="2150243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Die vorgegebene Bauzeit wird eingehalten</w:t>
            </w:r>
          </w:p>
        </w:tc>
        <w:tc>
          <w:tcPr>
            <w:tcW w:w="1201" w:type="dxa"/>
          </w:tcPr>
          <w:p w14:paraId="1A8B24B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Die vorgegebene Bauzeit wird um .... Wochen/Monate unterschritten</w:t>
            </w:r>
          </w:p>
        </w:tc>
        <w:tc>
          <w:tcPr>
            <w:tcW w:w="1200" w:type="dxa"/>
          </w:tcPr>
          <w:p w14:paraId="670CFB5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Die vorgegebene Bauzeit wird um .... Wochen/Monate unterschritten</w:t>
            </w:r>
          </w:p>
        </w:tc>
        <w:tc>
          <w:tcPr>
            <w:tcW w:w="4807" w:type="dxa"/>
          </w:tcPr>
          <w:p w14:paraId="7813178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i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 xml:space="preserve">Spielt die Bauzeit eine wesentliche Rolle für das Projekt, ist der </w:t>
            </w:r>
            <w:proofErr w:type="spellStart"/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>Bwertungsmassstab</w:t>
            </w:r>
            <w:proofErr w:type="spellEnd"/>
            <w:r w:rsidRPr="00040A83">
              <w:rPr>
                <w:rFonts w:eastAsia="Arial" w:cs="Arial"/>
                <w:i/>
                <w:sz w:val="16"/>
                <w:szCs w:val="16"/>
                <w:lang w:eastAsia="en-US"/>
              </w:rPr>
              <w:t xml:space="preserve"> auf die Terminforderungen anzupassen</w:t>
            </w:r>
          </w:p>
        </w:tc>
      </w:tr>
      <w:tr w:rsidR="00040A83" w:rsidRPr="00040A83" w14:paraId="65C0B0A2" w14:textId="77777777" w:rsidTr="003D53B0">
        <w:tc>
          <w:tcPr>
            <w:tcW w:w="1024" w:type="dxa"/>
            <w:tcBorders>
              <w:top w:val="single" w:sz="4" w:space="0" w:color="auto"/>
              <w:bottom w:val="nil"/>
            </w:tcBorders>
          </w:tcPr>
          <w:p w14:paraId="792E5318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0136B55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</w:tcPr>
          <w:p w14:paraId="2AD844C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 xml:space="preserve">Bauvorgang / 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br/>
              <w:t>Abläufe</w:t>
            </w:r>
          </w:p>
        </w:tc>
        <w:tc>
          <w:tcPr>
            <w:tcW w:w="964" w:type="dxa"/>
          </w:tcPr>
          <w:p w14:paraId="45D3E654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6D380DE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Der vorgegebene Bauablauf / die Etappierung wird nicht eingehalten</w:t>
            </w:r>
          </w:p>
        </w:tc>
        <w:tc>
          <w:tcPr>
            <w:tcW w:w="1089" w:type="dxa"/>
          </w:tcPr>
          <w:p w14:paraId="1A7A2FEF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5C8DB592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Vom Anbieter aufgezeigte/r Etappierung/Bauablauf ist nicht in allen Punkten optimal</w:t>
            </w:r>
          </w:p>
        </w:tc>
        <w:tc>
          <w:tcPr>
            <w:tcW w:w="1201" w:type="dxa"/>
          </w:tcPr>
          <w:p w14:paraId="437B826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74464D28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Vom Anbieter aufgezeigte/r Etappierung/Bauablauf ist opti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softHyphen/>
              <w:t>mal</w:t>
            </w:r>
          </w:p>
        </w:tc>
        <w:tc>
          <w:tcPr>
            <w:tcW w:w="4807" w:type="dxa"/>
          </w:tcPr>
          <w:p w14:paraId="480AEA06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Eine weitere Abstufung bei der Bewertung ist möglich.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Von der Bauleitung sind vor der Submission die wichtigsten Kriterien mit Blick auf den Bauablauf zu definieren. (Abhängigkeiten, Etappierungen, Arbeitsunterbrüche).</w:t>
            </w:r>
          </w:p>
        </w:tc>
      </w:tr>
      <w:tr w:rsidR="00040A83" w:rsidRPr="00040A83" w14:paraId="38F6CB94" w14:textId="77777777" w:rsidTr="003D53B0">
        <w:tc>
          <w:tcPr>
            <w:tcW w:w="1024" w:type="dxa"/>
            <w:tcBorders>
              <w:top w:val="nil"/>
            </w:tcBorders>
          </w:tcPr>
          <w:p w14:paraId="2C45297E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</w:tcPr>
          <w:p w14:paraId="74559D2A" w14:textId="60462659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t>Personal</w:t>
            </w:r>
            <w:r w:rsidRPr="00040A83">
              <w:rPr>
                <w:rFonts w:eastAsia="Arial" w:cs="Arial"/>
                <w:b/>
                <w:sz w:val="16"/>
                <w:szCs w:val="16"/>
                <w:lang w:eastAsia="en-US"/>
              </w:rPr>
              <w:softHyphen/>
              <w:t>einsatz</w:t>
            </w:r>
          </w:p>
        </w:tc>
        <w:tc>
          <w:tcPr>
            <w:tcW w:w="1201" w:type="dxa"/>
          </w:tcPr>
          <w:p w14:paraId="137B3EA9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64" w:type="dxa"/>
          </w:tcPr>
          <w:p w14:paraId="7A1F8A2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27049D5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Unrealistisch / nicht projektgerecht</w:t>
            </w:r>
          </w:p>
        </w:tc>
        <w:tc>
          <w:tcPr>
            <w:tcW w:w="1089" w:type="dxa"/>
          </w:tcPr>
          <w:p w14:paraId="7714E70C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77F0AC65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Eher bedenklich in Bezug auf die Erfüllung des Bauprogramms</w:t>
            </w:r>
          </w:p>
        </w:tc>
        <w:tc>
          <w:tcPr>
            <w:tcW w:w="1201" w:type="dxa"/>
          </w:tcPr>
          <w:p w14:paraId="67129467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</w:tcPr>
          <w:p w14:paraId="4ED41B0B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Sinnvoll in Bezug auf die Erfüllung des Bauprogramms</w:t>
            </w:r>
          </w:p>
        </w:tc>
        <w:tc>
          <w:tcPr>
            <w:tcW w:w="4807" w:type="dxa"/>
          </w:tcPr>
          <w:p w14:paraId="3A1E56DA" w14:textId="77777777" w:rsidR="00040A83" w:rsidRPr="00040A83" w:rsidRDefault="00040A83" w:rsidP="00040A83">
            <w:pPr>
              <w:spacing w:line="280" w:lineRule="atLeast"/>
              <w:rPr>
                <w:rFonts w:eastAsia="Arial" w:cs="Arial"/>
                <w:sz w:val="16"/>
                <w:szCs w:val="16"/>
                <w:lang w:eastAsia="en-US"/>
              </w:rPr>
            </w:pP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t>Eine weitere Abstufung bei der Bewertung ist möglich.</w:t>
            </w:r>
            <w:r w:rsidRPr="00040A83">
              <w:rPr>
                <w:rFonts w:eastAsia="Arial" w:cs="Arial"/>
                <w:sz w:val="16"/>
                <w:szCs w:val="16"/>
                <w:lang w:eastAsia="en-US"/>
              </w:rPr>
              <w:br/>
              <w:t>Aus Bauabläufen kann auf qualitativ sinnvolle Vorgehensweise geschlossen werden.</w:t>
            </w:r>
          </w:p>
        </w:tc>
      </w:tr>
    </w:tbl>
    <w:p w14:paraId="275066B6" w14:textId="77777777" w:rsidR="00501979" w:rsidRPr="00501979" w:rsidRDefault="00501979" w:rsidP="00501979">
      <w:pPr>
        <w:pStyle w:val="Standardtext"/>
        <w:ind w:left="0"/>
        <w:rPr>
          <w:b/>
          <w:sz w:val="28"/>
        </w:rPr>
      </w:pPr>
    </w:p>
    <w:p w14:paraId="016EF820" w14:textId="5C46C845" w:rsidR="00924A87" w:rsidRPr="00BA21F6" w:rsidRDefault="00924A87" w:rsidP="00647CA9">
      <w:pPr>
        <w:rPr>
          <w:b/>
          <w:sz w:val="28"/>
        </w:rPr>
      </w:pPr>
    </w:p>
    <w:sectPr w:rsidR="00924A87" w:rsidRPr="00BA21F6" w:rsidSect="005D138D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1247" w:right="1245" w:bottom="1247" w:left="56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541E9" w14:textId="77777777" w:rsidR="009D7262" w:rsidRDefault="009D7262">
      <w:r>
        <w:separator/>
      </w:r>
    </w:p>
  </w:endnote>
  <w:endnote w:type="continuationSeparator" w:id="0">
    <w:p w14:paraId="27CEE409" w14:textId="77777777" w:rsidR="009D7262" w:rsidRDefault="009D7262">
      <w:r>
        <w:continuationSeparator/>
      </w:r>
    </w:p>
  </w:endnote>
  <w:endnote w:type="continuationNotice" w:id="1">
    <w:p w14:paraId="62AD7776" w14:textId="77777777" w:rsidR="007D5382" w:rsidRDefault="007D53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BE826" w14:textId="6AEE91DA" w:rsidR="0094327D" w:rsidRDefault="0094327D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D5E4178" wp14:editId="28C4CA5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2" name="Textfeld 2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35316F" w14:textId="36B66556" w:rsidR="0094327D" w:rsidRPr="0094327D" w:rsidRDefault="0094327D" w:rsidP="009432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432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5E417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Intern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F35316F" w14:textId="36B66556" w:rsidR="0094327D" w:rsidRPr="0094327D" w:rsidRDefault="0094327D" w:rsidP="0094327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94327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3D8568BF" w:rsidR="001002DE" w:rsidRDefault="0094327D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  <w:r>
      <w:rPr>
        <w:noProof/>
        <w:sz w:val="8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21036BC" wp14:editId="788D276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3" name="Textfeld 3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85F55A" w14:textId="2E223465" w:rsidR="0094327D" w:rsidRPr="0094327D" w:rsidRDefault="0094327D" w:rsidP="009432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432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1036B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Intern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85F55A" w14:textId="2E223465" w:rsidR="0094327D" w:rsidRPr="0094327D" w:rsidRDefault="0094327D" w:rsidP="0094327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94327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EA7AF69" w14:textId="2C42E480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CB7ADB">
      <w:rPr>
        <w:snapToGrid w:val="0"/>
        <w:sz w:val="16"/>
      </w:rPr>
      <w:t xml:space="preserve">Version </w:t>
    </w:r>
    <w:r w:rsidR="00B305CC">
      <w:rPr>
        <w:snapToGrid w:val="0"/>
        <w:sz w:val="16"/>
      </w:rPr>
      <w:t>1.0 vom 07.08.2023</w:t>
    </w:r>
    <w:r>
      <w:rPr>
        <w:snapToGrid w:val="0"/>
        <w:sz w:val="16"/>
      </w:rPr>
      <w:tab/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>
      <w:rPr>
        <w:rStyle w:val="Seitenzahl"/>
        <w:noProof/>
        <w:sz w:val="16"/>
      </w:rPr>
      <w:t>14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/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>
      <w:rPr>
        <w:rStyle w:val="Seitenzahl"/>
        <w:noProof/>
        <w:sz w:val="16"/>
      </w:rPr>
      <w:t>14</w:t>
    </w:r>
    <w:r>
      <w:rPr>
        <w:rStyle w:val="Seitenzah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F1FDE" w14:textId="3A6168D0" w:rsidR="004D6A94" w:rsidRDefault="00643054" w:rsidP="004D6A9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CB7ADB">
      <w:rPr>
        <w:snapToGrid w:val="0"/>
        <w:sz w:val="16"/>
      </w:rPr>
      <w:t xml:space="preserve">Version </w:t>
    </w:r>
    <w:r>
      <w:rPr>
        <w:snapToGrid w:val="0"/>
        <w:sz w:val="16"/>
      </w:rPr>
      <w:t>2.0</w:t>
    </w:r>
    <w:r w:rsidRPr="00CB7ADB">
      <w:rPr>
        <w:snapToGrid w:val="0"/>
        <w:sz w:val="16"/>
      </w:rPr>
      <w:t xml:space="preserve"> vom </w:t>
    </w:r>
    <w:r>
      <w:rPr>
        <w:snapToGrid w:val="0"/>
        <w:sz w:val="16"/>
      </w:rPr>
      <w:t>31.03.2025</w:t>
    </w:r>
    <w:r w:rsidR="004D6A94">
      <w:rPr>
        <w:snapToGrid w:val="0"/>
        <w:sz w:val="16"/>
      </w:rPr>
      <w:tab/>
      <w:t xml:space="preserve">Seite </w:t>
    </w:r>
    <w:r w:rsidR="004D6A94">
      <w:rPr>
        <w:rStyle w:val="Seitenzahl"/>
        <w:sz w:val="16"/>
      </w:rPr>
      <w:fldChar w:fldCharType="begin"/>
    </w:r>
    <w:r w:rsidR="004D6A94">
      <w:rPr>
        <w:rStyle w:val="Seitenzahl"/>
        <w:sz w:val="16"/>
      </w:rPr>
      <w:instrText xml:space="preserve"> PAGE </w:instrText>
    </w:r>
    <w:r w:rsidR="004D6A94">
      <w:rPr>
        <w:rStyle w:val="Seitenzahl"/>
        <w:sz w:val="16"/>
      </w:rPr>
      <w:fldChar w:fldCharType="separate"/>
    </w:r>
    <w:r w:rsidR="004D6A94">
      <w:rPr>
        <w:rStyle w:val="Seitenzahl"/>
        <w:sz w:val="16"/>
      </w:rPr>
      <w:t>3</w:t>
    </w:r>
    <w:r w:rsidR="004D6A94">
      <w:rPr>
        <w:rStyle w:val="Seitenzahl"/>
        <w:sz w:val="16"/>
      </w:rPr>
      <w:fldChar w:fldCharType="end"/>
    </w:r>
    <w:r w:rsidR="004D6A94">
      <w:rPr>
        <w:rStyle w:val="Seitenzahl"/>
        <w:sz w:val="16"/>
      </w:rPr>
      <w:t xml:space="preserve"> / </w:t>
    </w:r>
    <w:r w:rsidR="004D6A94">
      <w:rPr>
        <w:rStyle w:val="Seitenzahl"/>
        <w:sz w:val="16"/>
      </w:rPr>
      <w:fldChar w:fldCharType="begin"/>
    </w:r>
    <w:r w:rsidR="004D6A94">
      <w:rPr>
        <w:rStyle w:val="Seitenzahl"/>
        <w:sz w:val="16"/>
      </w:rPr>
      <w:instrText xml:space="preserve"> NUMPAGES </w:instrText>
    </w:r>
    <w:r w:rsidR="004D6A94">
      <w:rPr>
        <w:rStyle w:val="Seitenzahl"/>
        <w:sz w:val="16"/>
      </w:rPr>
      <w:fldChar w:fldCharType="separate"/>
    </w:r>
    <w:r w:rsidR="004D6A94">
      <w:rPr>
        <w:rStyle w:val="Seitenzahl"/>
        <w:sz w:val="16"/>
      </w:rPr>
      <w:t>5</w:t>
    </w:r>
    <w:r w:rsidR="004D6A94">
      <w:rPr>
        <w:rStyle w:val="Seitenzahl"/>
        <w:sz w:val="16"/>
      </w:rPr>
      <w:fldChar w:fldCharType="end"/>
    </w:r>
  </w:p>
  <w:p w14:paraId="4AAF24E3" w14:textId="77777777" w:rsidR="004D6A94" w:rsidRDefault="004D6A94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33DA" w14:textId="138184D2" w:rsidR="0094327D" w:rsidRDefault="0094327D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AD11845" wp14:editId="584BE9A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5" name="Textfeld 5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D665F7" w14:textId="7912AC76" w:rsidR="0094327D" w:rsidRPr="0094327D" w:rsidRDefault="0094327D" w:rsidP="009432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432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D1184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8" type="#_x0000_t202" alt="Intern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1D665F7" w14:textId="7912AC76" w:rsidR="0094327D" w:rsidRPr="0094327D" w:rsidRDefault="0094327D" w:rsidP="0094327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94327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8EFE" w14:textId="792DBD07" w:rsidR="00767467" w:rsidRDefault="00643054" w:rsidP="0076746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CB7ADB">
      <w:rPr>
        <w:snapToGrid w:val="0"/>
        <w:sz w:val="16"/>
      </w:rPr>
      <w:t xml:space="preserve">Version </w:t>
    </w:r>
    <w:r>
      <w:rPr>
        <w:snapToGrid w:val="0"/>
        <w:sz w:val="16"/>
      </w:rPr>
      <w:t>2.0</w:t>
    </w:r>
    <w:r w:rsidRPr="00CB7ADB">
      <w:rPr>
        <w:snapToGrid w:val="0"/>
        <w:sz w:val="16"/>
      </w:rPr>
      <w:t xml:space="preserve"> vom </w:t>
    </w:r>
    <w:r>
      <w:rPr>
        <w:snapToGrid w:val="0"/>
        <w:sz w:val="16"/>
      </w:rPr>
      <w:t>31.03.2025</w:t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  <w:t xml:space="preserve">Seite </w:t>
    </w:r>
    <w:r w:rsidR="00767467">
      <w:rPr>
        <w:rStyle w:val="Seitenzahl"/>
        <w:sz w:val="16"/>
      </w:rPr>
      <w:fldChar w:fldCharType="begin"/>
    </w:r>
    <w:r w:rsidR="00767467">
      <w:rPr>
        <w:rStyle w:val="Seitenzahl"/>
        <w:sz w:val="16"/>
      </w:rPr>
      <w:instrText xml:space="preserve"> PAGE </w:instrText>
    </w:r>
    <w:r w:rsidR="00767467">
      <w:rPr>
        <w:rStyle w:val="Seitenzahl"/>
        <w:sz w:val="16"/>
      </w:rPr>
      <w:fldChar w:fldCharType="separate"/>
    </w:r>
    <w:r w:rsidR="00767467">
      <w:rPr>
        <w:rStyle w:val="Seitenzahl"/>
        <w:sz w:val="16"/>
      </w:rPr>
      <w:t>2</w:t>
    </w:r>
    <w:r w:rsidR="00767467">
      <w:rPr>
        <w:rStyle w:val="Seitenzahl"/>
        <w:sz w:val="16"/>
      </w:rPr>
      <w:fldChar w:fldCharType="end"/>
    </w:r>
    <w:r w:rsidR="00767467">
      <w:rPr>
        <w:rStyle w:val="Seitenzahl"/>
        <w:sz w:val="16"/>
      </w:rPr>
      <w:t xml:space="preserve"> / </w:t>
    </w:r>
    <w:r w:rsidR="00767467">
      <w:rPr>
        <w:rStyle w:val="Seitenzahl"/>
        <w:sz w:val="16"/>
      </w:rPr>
      <w:fldChar w:fldCharType="begin"/>
    </w:r>
    <w:r w:rsidR="00767467">
      <w:rPr>
        <w:rStyle w:val="Seitenzahl"/>
        <w:sz w:val="16"/>
      </w:rPr>
      <w:instrText xml:space="preserve"> NUMPAGES </w:instrText>
    </w:r>
    <w:r w:rsidR="00767467">
      <w:rPr>
        <w:rStyle w:val="Seitenzahl"/>
        <w:sz w:val="16"/>
      </w:rPr>
      <w:fldChar w:fldCharType="separate"/>
    </w:r>
    <w:r w:rsidR="00767467">
      <w:rPr>
        <w:rStyle w:val="Seitenzahl"/>
        <w:sz w:val="16"/>
      </w:rPr>
      <w:t>5</w:t>
    </w:r>
    <w:r w:rsidR="00767467">
      <w:rPr>
        <w:rStyle w:val="Seitenzahl"/>
        <w:sz w:val="16"/>
      </w:rPr>
      <w:fldChar w:fldCharType="end"/>
    </w:r>
  </w:p>
  <w:p w14:paraId="4A2F5B84" w14:textId="4B8F74E7" w:rsidR="0094327D" w:rsidRDefault="0094327D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2F61" w14:textId="1CD0B56E" w:rsidR="00767467" w:rsidRDefault="00643054" w:rsidP="0076746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CB7ADB">
      <w:rPr>
        <w:snapToGrid w:val="0"/>
        <w:sz w:val="16"/>
      </w:rPr>
      <w:t xml:space="preserve">Version </w:t>
    </w:r>
    <w:r>
      <w:rPr>
        <w:snapToGrid w:val="0"/>
        <w:sz w:val="16"/>
      </w:rPr>
      <w:t>2.0</w:t>
    </w:r>
    <w:r w:rsidRPr="00CB7ADB">
      <w:rPr>
        <w:snapToGrid w:val="0"/>
        <w:sz w:val="16"/>
      </w:rPr>
      <w:t xml:space="preserve"> vom </w:t>
    </w:r>
    <w:r>
      <w:rPr>
        <w:snapToGrid w:val="0"/>
        <w:sz w:val="16"/>
      </w:rPr>
      <w:t>31.03.2025</w:t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</w:r>
    <w:r w:rsidR="00767467">
      <w:rPr>
        <w:snapToGrid w:val="0"/>
        <w:sz w:val="16"/>
      </w:rPr>
      <w:tab/>
      <w:t xml:space="preserve">Seite </w:t>
    </w:r>
    <w:r w:rsidR="00767467">
      <w:rPr>
        <w:rStyle w:val="Seitenzahl"/>
        <w:sz w:val="16"/>
      </w:rPr>
      <w:fldChar w:fldCharType="begin"/>
    </w:r>
    <w:r w:rsidR="00767467">
      <w:rPr>
        <w:rStyle w:val="Seitenzahl"/>
        <w:sz w:val="16"/>
      </w:rPr>
      <w:instrText xml:space="preserve"> PAGE </w:instrText>
    </w:r>
    <w:r w:rsidR="00767467">
      <w:rPr>
        <w:rStyle w:val="Seitenzahl"/>
        <w:sz w:val="16"/>
      </w:rPr>
      <w:fldChar w:fldCharType="separate"/>
    </w:r>
    <w:r w:rsidR="00767467">
      <w:rPr>
        <w:rStyle w:val="Seitenzahl"/>
        <w:sz w:val="16"/>
      </w:rPr>
      <w:t>1</w:t>
    </w:r>
    <w:r w:rsidR="00767467">
      <w:rPr>
        <w:rStyle w:val="Seitenzahl"/>
        <w:sz w:val="16"/>
      </w:rPr>
      <w:fldChar w:fldCharType="end"/>
    </w:r>
    <w:r w:rsidR="00767467">
      <w:rPr>
        <w:rStyle w:val="Seitenzahl"/>
        <w:sz w:val="16"/>
      </w:rPr>
      <w:t xml:space="preserve"> / </w:t>
    </w:r>
    <w:r w:rsidR="00767467">
      <w:rPr>
        <w:rStyle w:val="Seitenzahl"/>
        <w:sz w:val="16"/>
      </w:rPr>
      <w:fldChar w:fldCharType="begin"/>
    </w:r>
    <w:r w:rsidR="00767467">
      <w:rPr>
        <w:rStyle w:val="Seitenzahl"/>
        <w:sz w:val="16"/>
      </w:rPr>
      <w:instrText xml:space="preserve"> NUMPAGES </w:instrText>
    </w:r>
    <w:r w:rsidR="00767467">
      <w:rPr>
        <w:rStyle w:val="Seitenzahl"/>
        <w:sz w:val="16"/>
      </w:rPr>
      <w:fldChar w:fldCharType="separate"/>
    </w:r>
    <w:r w:rsidR="00767467">
      <w:rPr>
        <w:rStyle w:val="Seitenzahl"/>
        <w:sz w:val="16"/>
      </w:rPr>
      <w:t>5</w:t>
    </w:r>
    <w:r w:rsidR="00767467">
      <w:rPr>
        <w:rStyle w:val="Seitenzahl"/>
        <w:sz w:val="16"/>
      </w:rPr>
      <w:fldChar w:fldCharType="end"/>
    </w:r>
  </w:p>
  <w:p w14:paraId="4013C3A4" w14:textId="2B9F936A" w:rsidR="0094327D" w:rsidRDefault="009432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04BA4" w14:textId="77777777" w:rsidR="009D7262" w:rsidRDefault="009D7262">
      <w:r>
        <w:separator/>
      </w:r>
    </w:p>
  </w:footnote>
  <w:footnote w:type="continuationSeparator" w:id="0">
    <w:p w14:paraId="7296F510" w14:textId="77777777" w:rsidR="009D7262" w:rsidRDefault="009D7262">
      <w:r>
        <w:continuationSeparator/>
      </w:r>
    </w:p>
  </w:footnote>
  <w:footnote w:type="continuationNotice" w:id="1">
    <w:p w14:paraId="7E056AB2" w14:textId="77777777" w:rsidR="007D5382" w:rsidRDefault="007D53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2D0C6700" w14:textId="0EC74F1A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FD58AE">
      <w:rPr>
        <w:sz w:val="20"/>
      </w:rPr>
      <w:t>C8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0C035E" w14:paraId="4DE34800" w14:textId="77777777" w:rsidTr="00AB0297">
      <w:trPr>
        <w:trHeight w:val="714"/>
      </w:trPr>
      <w:tc>
        <w:tcPr>
          <w:tcW w:w="5103" w:type="dxa"/>
          <w:vAlign w:val="bottom"/>
        </w:tcPr>
        <w:p w14:paraId="51C450A7" w14:textId="77777777" w:rsidR="000C035E" w:rsidRDefault="000C035E" w:rsidP="000C035E">
          <w:pPr>
            <w:pStyle w:val="Untertitel"/>
            <w:spacing w:after="0"/>
          </w:pPr>
          <w:bookmarkStart w:id="0" w:name="_Hlk148879071"/>
          <w:r>
            <w:rPr>
              <w:noProof/>
            </w:rPr>
            <w:drawing>
              <wp:anchor distT="0" distB="0" distL="114300" distR="114300" simplePos="0" relativeHeight="251661315" behindDoc="0" locked="0" layoutInCell="1" allowOverlap="1" wp14:anchorId="234E07AF" wp14:editId="03899CB2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969632992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514CFD27" wp14:editId="1198AC9E">
                <wp:extent cx="1371600" cy="905407"/>
                <wp:effectExtent l="0" t="0" r="0" b="0"/>
                <wp:docPr id="1576047569" name="Grafik 1576047569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7356E56A" w14:textId="77777777" w:rsidR="000C035E" w:rsidRDefault="000C035E" w:rsidP="000C035E">
          <w:pPr>
            <w:pStyle w:val="Kopfzeile"/>
          </w:pPr>
        </w:p>
      </w:tc>
      <w:tc>
        <w:tcPr>
          <w:tcW w:w="1951" w:type="dxa"/>
        </w:tcPr>
        <w:p w14:paraId="67AC1009" w14:textId="77777777" w:rsidR="000C035E" w:rsidRDefault="000C035E" w:rsidP="000C035E">
          <w:pPr>
            <w:pStyle w:val="Kopfzeile"/>
          </w:pPr>
        </w:p>
        <w:p w14:paraId="4EF02546" w14:textId="77777777" w:rsidR="000C035E" w:rsidRDefault="000C035E" w:rsidP="000C035E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60291" behindDoc="1" locked="0" layoutInCell="1" allowOverlap="1" wp14:anchorId="2922EF02" wp14:editId="3C37EFC0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554689605" name="Grafik 554689605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DD2DFDE" w14:textId="77777777" w:rsidR="000C035E" w:rsidRDefault="000C035E" w:rsidP="000C035E">
          <w:pPr>
            <w:pStyle w:val="Kopfzeile"/>
            <w:ind w:firstLine="709"/>
          </w:pPr>
        </w:p>
      </w:tc>
    </w:tr>
    <w:bookmarkEnd w:id="0"/>
  </w:tbl>
  <w:p w14:paraId="783A5B9D" w14:textId="77777777" w:rsidR="001002DE" w:rsidRPr="000C035E" w:rsidRDefault="001002DE" w:rsidP="000C03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C6E2" w14:textId="77777777" w:rsidR="00DC1C9D" w:rsidRDefault="00DC1C9D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76497FA6" w14:textId="77F0B6BB" w:rsidR="00DC1C9D" w:rsidRDefault="00DC1C9D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767467">
      <w:rPr>
        <w:sz w:val="20"/>
      </w:rPr>
      <w:t>A1</w:t>
    </w:r>
  </w:p>
  <w:p w14:paraId="7CB3024E" w14:textId="77777777" w:rsidR="00DC1C9D" w:rsidRDefault="00DC1C9D">
    <w:pPr>
      <w:pStyle w:val="Kopfzeile"/>
      <w:pBdr>
        <w:bottom w:val="single" w:sz="4" w:space="1" w:color="auto"/>
      </w:pBdr>
      <w:rPr>
        <w:sz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6EF40" w14:textId="762C030B" w:rsidR="00AC5A70" w:rsidRDefault="00AC5A70" w:rsidP="00AC5A70">
    <w:pPr>
      <w:pStyle w:val="Kopfzeile"/>
      <w:jc w:val="right"/>
      <w:rPr>
        <w:sz w:val="20"/>
      </w:rPr>
    </w:pPr>
    <w:r>
      <w:tab/>
    </w:r>
    <w:r>
      <w:rPr>
        <w:sz w:val="20"/>
      </w:rPr>
      <w:t>Ausschreibung Bauarbeiten</w:t>
    </w:r>
  </w:p>
  <w:p w14:paraId="321C57D3" w14:textId="7A322361" w:rsidR="002624FE" w:rsidRPr="00A34F89" w:rsidRDefault="00AC5A70" w:rsidP="00A34F89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767467">
      <w:rPr>
        <w:sz w:val="20"/>
      </w:rPr>
      <w:t>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A7D06D28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F111FE2"/>
    <w:multiLevelType w:val="hybridMultilevel"/>
    <w:tmpl w:val="8ADA5C80"/>
    <w:lvl w:ilvl="0" w:tplc="0807000B">
      <w:start w:val="3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4" w15:restartNumberingAfterBreak="0">
    <w:nsid w:val="3D314A98"/>
    <w:multiLevelType w:val="hybridMultilevel"/>
    <w:tmpl w:val="24FE6ADE"/>
    <w:lvl w:ilvl="0" w:tplc="0714EC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6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8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975217B"/>
    <w:multiLevelType w:val="hybridMultilevel"/>
    <w:tmpl w:val="4E125DD6"/>
    <w:lvl w:ilvl="0" w:tplc="F5D801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B6AE9"/>
    <w:multiLevelType w:val="multilevel"/>
    <w:tmpl w:val="C33A1A44"/>
    <w:styleLink w:val="Formatvorlage1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1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6717C"/>
    <w:multiLevelType w:val="hybridMultilevel"/>
    <w:tmpl w:val="F2F8D33C"/>
    <w:lvl w:ilvl="0" w:tplc="0807000B">
      <w:start w:val="3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46362158">
    <w:abstractNumId w:val="0"/>
  </w:num>
  <w:num w:numId="2" w16cid:durableId="1745642608">
    <w:abstractNumId w:val="1"/>
  </w:num>
  <w:num w:numId="3" w16cid:durableId="1106265524">
    <w:abstractNumId w:val="7"/>
  </w:num>
  <w:num w:numId="4" w16cid:durableId="1175074973">
    <w:abstractNumId w:val="3"/>
  </w:num>
  <w:num w:numId="5" w16cid:durableId="1273631854">
    <w:abstractNumId w:val="8"/>
  </w:num>
  <w:num w:numId="6" w16cid:durableId="236788947">
    <w:abstractNumId w:val="5"/>
  </w:num>
  <w:num w:numId="7" w16cid:durableId="1051921567">
    <w:abstractNumId w:val="13"/>
  </w:num>
  <w:num w:numId="8" w16cid:durableId="1373848341">
    <w:abstractNumId w:val="13"/>
  </w:num>
  <w:num w:numId="9" w16cid:durableId="1120801160">
    <w:abstractNumId w:val="6"/>
  </w:num>
  <w:num w:numId="10" w16cid:durableId="485821943">
    <w:abstractNumId w:val="11"/>
  </w:num>
  <w:num w:numId="11" w16cid:durableId="1642080314">
    <w:abstractNumId w:val="1"/>
  </w:num>
  <w:num w:numId="12" w16cid:durableId="1990742839">
    <w:abstractNumId w:val="1"/>
  </w:num>
  <w:num w:numId="13" w16cid:durableId="443505423">
    <w:abstractNumId w:val="1"/>
  </w:num>
  <w:num w:numId="14" w16cid:durableId="659313897">
    <w:abstractNumId w:val="1"/>
  </w:num>
  <w:num w:numId="15" w16cid:durableId="1887571181">
    <w:abstractNumId w:val="1"/>
  </w:num>
  <w:num w:numId="16" w16cid:durableId="715082539">
    <w:abstractNumId w:val="9"/>
  </w:num>
  <w:num w:numId="17" w16cid:durableId="396898453">
    <w:abstractNumId w:val="4"/>
  </w:num>
  <w:num w:numId="18" w16cid:durableId="751658707">
    <w:abstractNumId w:val="12"/>
  </w:num>
  <w:num w:numId="19" w16cid:durableId="2140415278">
    <w:abstractNumId w:val="2"/>
  </w:num>
  <w:num w:numId="20" w16cid:durableId="478886922">
    <w:abstractNumId w:val="1"/>
  </w:num>
  <w:num w:numId="21" w16cid:durableId="1652709540">
    <w:abstractNumId w:val="1"/>
  </w:num>
  <w:num w:numId="22" w16cid:durableId="190834321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0A83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1B10"/>
    <w:rsid w:val="000A55B4"/>
    <w:rsid w:val="000A6296"/>
    <w:rsid w:val="000A7D8A"/>
    <w:rsid w:val="000B7687"/>
    <w:rsid w:val="000C035E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077F7"/>
    <w:rsid w:val="00124420"/>
    <w:rsid w:val="00126909"/>
    <w:rsid w:val="00127BEA"/>
    <w:rsid w:val="00135CB3"/>
    <w:rsid w:val="0013645C"/>
    <w:rsid w:val="0013732E"/>
    <w:rsid w:val="00141FCA"/>
    <w:rsid w:val="00142CDD"/>
    <w:rsid w:val="00143816"/>
    <w:rsid w:val="0014546D"/>
    <w:rsid w:val="00150EAF"/>
    <w:rsid w:val="00152CDF"/>
    <w:rsid w:val="001539C6"/>
    <w:rsid w:val="001546E1"/>
    <w:rsid w:val="0015577B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C3C29"/>
    <w:rsid w:val="001C794E"/>
    <w:rsid w:val="001D01C9"/>
    <w:rsid w:val="001D14F7"/>
    <w:rsid w:val="001D6702"/>
    <w:rsid w:val="001E1A3A"/>
    <w:rsid w:val="001E6AF2"/>
    <w:rsid w:val="001F0DA1"/>
    <w:rsid w:val="001F1A4F"/>
    <w:rsid w:val="001F1DFD"/>
    <w:rsid w:val="001F5341"/>
    <w:rsid w:val="001F679E"/>
    <w:rsid w:val="001F6EBB"/>
    <w:rsid w:val="00205712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624FE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4621D"/>
    <w:rsid w:val="00346D63"/>
    <w:rsid w:val="00363416"/>
    <w:rsid w:val="003660AD"/>
    <w:rsid w:val="003728ED"/>
    <w:rsid w:val="0038639C"/>
    <w:rsid w:val="00390F0D"/>
    <w:rsid w:val="00391AA9"/>
    <w:rsid w:val="00391EFB"/>
    <w:rsid w:val="003A50B4"/>
    <w:rsid w:val="003A58BF"/>
    <w:rsid w:val="003B1A5B"/>
    <w:rsid w:val="003B2240"/>
    <w:rsid w:val="003B46DC"/>
    <w:rsid w:val="003C6D39"/>
    <w:rsid w:val="003D24A0"/>
    <w:rsid w:val="003D3425"/>
    <w:rsid w:val="003D4A3C"/>
    <w:rsid w:val="003D4C44"/>
    <w:rsid w:val="003D4F1C"/>
    <w:rsid w:val="003D53B0"/>
    <w:rsid w:val="003D5A57"/>
    <w:rsid w:val="003D6BFE"/>
    <w:rsid w:val="003E02F2"/>
    <w:rsid w:val="003E446C"/>
    <w:rsid w:val="003E579C"/>
    <w:rsid w:val="003E5AF8"/>
    <w:rsid w:val="003E7762"/>
    <w:rsid w:val="003F3AD5"/>
    <w:rsid w:val="00400FB8"/>
    <w:rsid w:val="0040349E"/>
    <w:rsid w:val="00405298"/>
    <w:rsid w:val="00413E72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1189"/>
    <w:rsid w:val="004730F0"/>
    <w:rsid w:val="0048277A"/>
    <w:rsid w:val="00492A05"/>
    <w:rsid w:val="004933FD"/>
    <w:rsid w:val="00495563"/>
    <w:rsid w:val="004A3665"/>
    <w:rsid w:val="004A50A6"/>
    <w:rsid w:val="004B42A0"/>
    <w:rsid w:val="004C26F8"/>
    <w:rsid w:val="004D6A94"/>
    <w:rsid w:val="004D7021"/>
    <w:rsid w:val="004D771C"/>
    <w:rsid w:val="004E2500"/>
    <w:rsid w:val="004E4E7D"/>
    <w:rsid w:val="004E568B"/>
    <w:rsid w:val="004F2161"/>
    <w:rsid w:val="004F52A6"/>
    <w:rsid w:val="00501979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3734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4260"/>
    <w:rsid w:val="005C545D"/>
    <w:rsid w:val="005D00CC"/>
    <w:rsid w:val="005D138D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43054"/>
    <w:rsid w:val="00647CA9"/>
    <w:rsid w:val="00664B0F"/>
    <w:rsid w:val="00665C6E"/>
    <w:rsid w:val="00666771"/>
    <w:rsid w:val="00676286"/>
    <w:rsid w:val="006768B0"/>
    <w:rsid w:val="00677664"/>
    <w:rsid w:val="00683220"/>
    <w:rsid w:val="00684D5C"/>
    <w:rsid w:val="00686995"/>
    <w:rsid w:val="00690228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40E17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67467"/>
    <w:rsid w:val="00772C36"/>
    <w:rsid w:val="0077350A"/>
    <w:rsid w:val="007753A4"/>
    <w:rsid w:val="0077605D"/>
    <w:rsid w:val="007823B2"/>
    <w:rsid w:val="00791152"/>
    <w:rsid w:val="00792566"/>
    <w:rsid w:val="00794C6B"/>
    <w:rsid w:val="007A0428"/>
    <w:rsid w:val="007A0E15"/>
    <w:rsid w:val="007A441F"/>
    <w:rsid w:val="007B252E"/>
    <w:rsid w:val="007B3333"/>
    <w:rsid w:val="007C6DA2"/>
    <w:rsid w:val="007D3987"/>
    <w:rsid w:val="007D5382"/>
    <w:rsid w:val="007D73C5"/>
    <w:rsid w:val="007E0EA6"/>
    <w:rsid w:val="007F0656"/>
    <w:rsid w:val="007F48B5"/>
    <w:rsid w:val="007F6163"/>
    <w:rsid w:val="007F6E4E"/>
    <w:rsid w:val="00804906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664F1"/>
    <w:rsid w:val="00870DE5"/>
    <w:rsid w:val="00871B32"/>
    <w:rsid w:val="008722EA"/>
    <w:rsid w:val="00875560"/>
    <w:rsid w:val="0087642A"/>
    <w:rsid w:val="008775A7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3AF6"/>
    <w:rsid w:val="00924A87"/>
    <w:rsid w:val="00927676"/>
    <w:rsid w:val="00927FAF"/>
    <w:rsid w:val="009362DE"/>
    <w:rsid w:val="0093748C"/>
    <w:rsid w:val="00942DA1"/>
    <w:rsid w:val="0094327D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B6DC1"/>
    <w:rsid w:val="009C2571"/>
    <w:rsid w:val="009C3C0F"/>
    <w:rsid w:val="009C41B4"/>
    <w:rsid w:val="009C67CA"/>
    <w:rsid w:val="009C6E4B"/>
    <w:rsid w:val="009D0540"/>
    <w:rsid w:val="009D2E28"/>
    <w:rsid w:val="009D5BE4"/>
    <w:rsid w:val="009D7262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4F89"/>
    <w:rsid w:val="00A3651C"/>
    <w:rsid w:val="00A37271"/>
    <w:rsid w:val="00A43FE7"/>
    <w:rsid w:val="00A4752A"/>
    <w:rsid w:val="00A51176"/>
    <w:rsid w:val="00A52E1E"/>
    <w:rsid w:val="00A62B5E"/>
    <w:rsid w:val="00A64361"/>
    <w:rsid w:val="00A77C20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4FE"/>
    <w:rsid w:val="00AB4E3A"/>
    <w:rsid w:val="00AB7450"/>
    <w:rsid w:val="00AC0A73"/>
    <w:rsid w:val="00AC1B7D"/>
    <w:rsid w:val="00AC31BF"/>
    <w:rsid w:val="00AC41D2"/>
    <w:rsid w:val="00AC5A70"/>
    <w:rsid w:val="00AC6ED8"/>
    <w:rsid w:val="00AD610A"/>
    <w:rsid w:val="00AD67EC"/>
    <w:rsid w:val="00AE7FEC"/>
    <w:rsid w:val="00AF3B3E"/>
    <w:rsid w:val="00AF62D2"/>
    <w:rsid w:val="00AF6BC6"/>
    <w:rsid w:val="00B01CC1"/>
    <w:rsid w:val="00B0683C"/>
    <w:rsid w:val="00B109C4"/>
    <w:rsid w:val="00B11265"/>
    <w:rsid w:val="00B17EA5"/>
    <w:rsid w:val="00B26B16"/>
    <w:rsid w:val="00B2793F"/>
    <w:rsid w:val="00B301D5"/>
    <w:rsid w:val="00B305CC"/>
    <w:rsid w:val="00B346D1"/>
    <w:rsid w:val="00B40B16"/>
    <w:rsid w:val="00B43A0A"/>
    <w:rsid w:val="00B43ACE"/>
    <w:rsid w:val="00B5212A"/>
    <w:rsid w:val="00B538B3"/>
    <w:rsid w:val="00B65093"/>
    <w:rsid w:val="00B668E9"/>
    <w:rsid w:val="00B67BA4"/>
    <w:rsid w:val="00B75504"/>
    <w:rsid w:val="00B76576"/>
    <w:rsid w:val="00B77D2D"/>
    <w:rsid w:val="00B84744"/>
    <w:rsid w:val="00B8794E"/>
    <w:rsid w:val="00B909F4"/>
    <w:rsid w:val="00B90F7E"/>
    <w:rsid w:val="00BA031A"/>
    <w:rsid w:val="00BA21F6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1AAE"/>
    <w:rsid w:val="00CA4085"/>
    <w:rsid w:val="00CB1D60"/>
    <w:rsid w:val="00CB4A02"/>
    <w:rsid w:val="00CB7ADB"/>
    <w:rsid w:val="00CC3C13"/>
    <w:rsid w:val="00CC5FB6"/>
    <w:rsid w:val="00CC717B"/>
    <w:rsid w:val="00CC7FA7"/>
    <w:rsid w:val="00CD0A64"/>
    <w:rsid w:val="00CD2DDE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0A38"/>
    <w:rsid w:val="00DC1C9D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2460"/>
    <w:rsid w:val="00E5396A"/>
    <w:rsid w:val="00E5417C"/>
    <w:rsid w:val="00E542F0"/>
    <w:rsid w:val="00E75AE4"/>
    <w:rsid w:val="00E918E0"/>
    <w:rsid w:val="00E93BEF"/>
    <w:rsid w:val="00E95F9E"/>
    <w:rsid w:val="00EA39F2"/>
    <w:rsid w:val="00EA3E57"/>
    <w:rsid w:val="00EA44F5"/>
    <w:rsid w:val="00EA772B"/>
    <w:rsid w:val="00EA7E03"/>
    <w:rsid w:val="00EC4E40"/>
    <w:rsid w:val="00ED13B9"/>
    <w:rsid w:val="00ED23FA"/>
    <w:rsid w:val="00ED33DC"/>
    <w:rsid w:val="00ED43E3"/>
    <w:rsid w:val="00EE1DDB"/>
    <w:rsid w:val="00EE4A16"/>
    <w:rsid w:val="00EE50B5"/>
    <w:rsid w:val="00EE67A8"/>
    <w:rsid w:val="00EF0900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82484"/>
    <w:rsid w:val="00F85FB1"/>
    <w:rsid w:val="00F92EF1"/>
    <w:rsid w:val="00FA166C"/>
    <w:rsid w:val="00FA7594"/>
    <w:rsid w:val="00FA7E2C"/>
    <w:rsid w:val="00FB0474"/>
    <w:rsid w:val="00FC1454"/>
    <w:rsid w:val="00FC1BE8"/>
    <w:rsid w:val="00FD58AE"/>
    <w:rsid w:val="00FF4019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501979"/>
    <w:pPr>
      <w:keepNext/>
      <w:numPr>
        <w:numId w:val="2"/>
      </w:numPr>
      <w:tabs>
        <w:tab w:val="left" w:pos="709"/>
      </w:tabs>
      <w:spacing w:before="360" w:after="12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numbering" w:customStyle="1" w:styleId="Formatvorlage1">
    <w:name w:val="Formatvorlage1"/>
    <w:uiPriority w:val="99"/>
    <w:rsid w:val="00040A83"/>
    <w:pPr>
      <w:numPr>
        <w:numId w:val="22"/>
      </w:numPr>
    </w:pPr>
  </w:style>
  <w:style w:type="paragraph" w:styleId="Untertitel">
    <w:name w:val="Subtitle"/>
    <w:basedOn w:val="Standard"/>
    <w:next w:val="Standard"/>
    <w:link w:val="UntertitelZchn"/>
    <w:uiPriority w:val="7"/>
    <w:qFormat/>
    <w:rsid w:val="000C035E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0C035E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0C035E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20691D-5E81-4D1D-BD45-6040821A3D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546586-439A-418A-BB06-FE48B89BC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1648B-DBCB-4415-AE99-52F089BA7A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707BC9-E1AE-463B-869B-51040DDBE1E6}">
  <ds:schemaRefs>
    <ds:schemaRef ds:uri="http://schemas.microsoft.com/office/2006/metadata/properties"/>
    <ds:schemaRef ds:uri="http://schemas.microsoft.com/office/infopath/2007/PartnerControls"/>
    <ds:schemaRef ds:uri="b1566e0e-cb7e-43d9-bcd7-aeb4d7e7cd7f"/>
    <ds:schemaRef ds:uri="3b5ab623-3b44-4715-9ecf-8e9c542c2522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5</Pages>
  <Words>901</Words>
  <Characters>6567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7454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2021-08-12T12:42:00Z</cp:lastPrinted>
  <dcterms:created xsi:type="dcterms:W3CDTF">2025-03-24T12:46:00Z</dcterms:created>
  <dcterms:modified xsi:type="dcterms:W3CDTF">2025-03-24T12:46:00Z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Intern</vt:lpwstr>
  </property>
  <property fmtid="{D5CDD505-2E9C-101B-9397-08002B2CF9AE}" pid="5" name="ContentTypeId">
    <vt:lpwstr>0x0101006A148DA00457824EA85DDB6A8E8F551C</vt:lpwstr>
  </property>
  <property fmtid="{D5CDD505-2E9C-101B-9397-08002B2CF9AE}" pid="6" name="MediaServiceImageTags">
    <vt:lpwstr/>
  </property>
</Properties>
</file>